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8E34C" w14:textId="248A30E3" w:rsidR="008C2C3D" w:rsidRPr="00CA6128" w:rsidRDefault="0074212B" w:rsidP="00CA6128">
      <w:pPr>
        <w:spacing w:after="0" w:line="276" w:lineRule="auto"/>
        <w:jc w:val="center"/>
        <w:rPr>
          <w:rFonts w:ascii="Sylfaen" w:hAnsi="Sylfaen" w:cs="Times New Roman"/>
          <w:b/>
          <w:sz w:val="28"/>
          <w:szCs w:val="28"/>
        </w:rPr>
      </w:pPr>
      <w:bookmarkStart w:id="0" w:name="_GoBack"/>
      <w:bookmarkEnd w:id="0"/>
      <w:r w:rsidRPr="00CA6128">
        <w:rPr>
          <w:rFonts w:ascii="Sylfaen" w:hAnsi="Sylfaen" w:cs="Sylfaen"/>
          <w:b/>
          <w:sz w:val="28"/>
          <w:szCs w:val="28"/>
        </w:rPr>
        <w:t>ი ნ ფ ო რ მ ა ც ი ა</w:t>
      </w:r>
    </w:p>
    <w:p w14:paraId="2DE0A978" w14:textId="77777777" w:rsidR="0074212B" w:rsidRPr="00CA6128" w:rsidRDefault="008C2C3D" w:rsidP="00CA6128">
      <w:pPr>
        <w:spacing w:after="0" w:line="276" w:lineRule="auto"/>
        <w:jc w:val="center"/>
        <w:rPr>
          <w:rFonts w:ascii="Sylfaen" w:hAnsi="Sylfaen" w:cs="Times New Roman"/>
          <w:bCs/>
          <w:sz w:val="24"/>
          <w:szCs w:val="24"/>
        </w:rPr>
      </w:pPr>
      <w:r w:rsidRPr="00CA6128">
        <w:rPr>
          <w:rFonts w:ascii="Sylfaen" w:hAnsi="Sylfaen" w:cs="Sylfaen"/>
          <w:bCs/>
          <w:sz w:val="24"/>
          <w:szCs w:val="24"/>
        </w:rPr>
        <w:t>სს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„</w:t>
      </w:r>
      <w:r w:rsidRPr="00CA6128">
        <w:rPr>
          <w:rFonts w:ascii="Sylfaen" w:hAnsi="Sylfaen" w:cs="Sylfaen"/>
          <w:bCs/>
          <w:sz w:val="24"/>
          <w:szCs w:val="24"/>
        </w:rPr>
        <w:t>საქართველოს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  <w:r w:rsidRPr="00CA6128">
        <w:rPr>
          <w:rFonts w:ascii="Sylfaen" w:hAnsi="Sylfaen" w:cs="Sylfaen"/>
          <w:bCs/>
          <w:sz w:val="24"/>
          <w:szCs w:val="24"/>
        </w:rPr>
        <w:t>ნავთობისა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  <w:r w:rsidRPr="00CA6128">
        <w:rPr>
          <w:rFonts w:ascii="Sylfaen" w:hAnsi="Sylfaen" w:cs="Sylfaen"/>
          <w:bCs/>
          <w:sz w:val="24"/>
          <w:szCs w:val="24"/>
        </w:rPr>
        <w:t>და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  <w:r w:rsidRPr="00CA6128">
        <w:rPr>
          <w:rFonts w:ascii="Sylfaen" w:hAnsi="Sylfaen" w:cs="Sylfaen"/>
          <w:bCs/>
          <w:sz w:val="24"/>
          <w:szCs w:val="24"/>
        </w:rPr>
        <w:t>გაზის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  <w:r w:rsidRPr="00CA6128">
        <w:rPr>
          <w:rFonts w:ascii="Sylfaen" w:hAnsi="Sylfaen" w:cs="Sylfaen"/>
          <w:bCs/>
          <w:sz w:val="24"/>
          <w:szCs w:val="24"/>
        </w:rPr>
        <w:t>კორპორაციის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“ </w:t>
      </w:r>
      <w:r w:rsidRPr="00CA6128">
        <w:rPr>
          <w:rFonts w:ascii="Sylfaen" w:hAnsi="Sylfaen" w:cs="Sylfaen"/>
          <w:bCs/>
          <w:sz w:val="24"/>
          <w:szCs w:val="24"/>
        </w:rPr>
        <w:t>მიერ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</w:p>
    <w:p w14:paraId="3B6482EC" w14:textId="38F1C35D" w:rsidR="008C2C3D" w:rsidRPr="00CA6128" w:rsidRDefault="008C2C3D" w:rsidP="00CA6128">
      <w:pPr>
        <w:spacing w:after="0" w:line="276" w:lineRule="auto"/>
        <w:jc w:val="center"/>
        <w:rPr>
          <w:rFonts w:ascii="Sylfaen" w:hAnsi="Sylfaen" w:cs="Times New Roman"/>
          <w:bCs/>
          <w:sz w:val="24"/>
          <w:szCs w:val="24"/>
        </w:rPr>
      </w:pPr>
      <w:r w:rsidRPr="00CA6128">
        <w:rPr>
          <w:rFonts w:ascii="Sylfaen" w:hAnsi="Sylfaen" w:cs="Sylfaen"/>
          <w:bCs/>
          <w:sz w:val="24"/>
          <w:szCs w:val="24"/>
        </w:rPr>
        <w:t>განსახორციელებელი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  <w:r w:rsidRPr="00CA6128">
        <w:rPr>
          <w:rFonts w:ascii="Sylfaen" w:hAnsi="Sylfaen" w:cs="Sylfaen"/>
          <w:bCs/>
          <w:sz w:val="24"/>
          <w:szCs w:val="24"/>
        </w:rPr>
        <w:t>ღონისძიებების</w:t>
      </w:r>
      <w:r w:rsidRPr="00CA6128">
        <w:rPr>
          <w:rFonts w:ascii="Sylfaen" w:hAnsi="Sylfaen" w:cs="Times New Roman"/>
          <w:bCs/>
          <w:sz w:val="24"/>
          <w:szCs w:val="24"/>
        </w:rPr>
        <w:t xml:space="preserve"> </w:t>
      </w:r>
      <w:r w:rsidRPr="00CA6128">
        <w:rPr>
          <w:rFonts w:ascii="Sylfaen" w:hAnsi="Sylfaen" w:cs="Sylfaen"/>
          <w:bCs/>
          <w:sz w:val="24"/>
          <w:szCs w:val="24"/>
        </w:rPr>
        <w:t>შესახებ</w:t>
      </w:r>
    </w:p>
    <w:p w14:paraId="19FF66F0" w14:textId="77777777" w:rsidR="00B53018" w:rsidRPr="00CA6128" w:rsidRDefault="00B53018" w:rsidP="00CA6128">
      <w:pPr>
        <w:spacing w:line="276" w:lineRule="auto"/>
        <w:rPr>
          <w:rFonts w:ascii="Sylfaen" w:hAnsi="Sylfaen" w:cs="Times New Roman"/>
          <w:sz w:val="24"/>
          <w:szCs w:val="24"/>
        </w:rPr>
      </w:pPr>
    </w:p>
    <w:p w14:paraId="532ACB43" w14:textId="29E8B2C2" w:rsidR="008C2C3D" w:rsidRPr="00CA6128" w:rsidRDefault="008C2C3D" w:rsidP="00CA6128">
      <w:pPr>
        <w:spacing w:before="100" w:beforeAutospacing="1" w:after="0"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74212B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,,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საქართველოს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ნავთობისა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გაზის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კორპორაცი</w:t>
      </w:r>
      <w:r w:rsidR="0074212B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</w:t>
      </w:r>
      <w:r w:rsidR="00F87A8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 (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შემდგომში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- „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კორპორაცია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“)</w:t>
      </w:r>
      <w:r w:rsidR="0074212B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</w:t>
      </w:r>
      <w:r w:rsidR="0074212B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</w:t>
      </w:r>
      <w:r w:rsidR="00F87A8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2017 წელს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შვეიცარიის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კონფედერაციის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ჟენევის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კანტონში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ნავთობით</w:t>
      </w:r>
      <w:r w:rsidR="003D0F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3D0F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ნავთობპროდუქტებით</w:t>
      </w:r>
      <w:r w:rsidR="003D0F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ვაჭრობასთან დაკავშირებული საქმიანობის </w:t>
      </w:r>
      <w:r w:rsidR="003D0F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(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ტრეიდინგი</w:t>
      </w:r>
      <w:r w:rsidR="003D0F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)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განხორციელების მიზნით</w:t>
      </w:r>
      <w:r w:rsidR="003D0F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დააფუძნა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სამეწარმეო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იურიდიული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პირი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- „S.A. GOGC Trading“-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. </w:t>
      </w:r>
    </w:p>
    <w:p w14:paraId="2BC4A44E" w14:textId="4A7F3394" w:rsidR="006512EE" w:rsidRPr="00CA6128" w:rsidRDefault="00F87A84" w:rsidP="00CA6128">
      <w:pPr>
        <w:spacing w:after="0"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მიმდინარე წელს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მიზანშეწონილად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იქნა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მიჩნეული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„S.A. GOGC Trading“-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საოპერაციო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საქმიანობის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გააქტიურება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და საქართველოს მთავრობის 2020 წლის 5 ივნისის N929 განკარგულებით, ,,კორპორაციას“ დაევალა </w:t>
      </w:r>
      <w:r w:rsidR="00FC0A0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ნავთობით და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ნავთობპროდუქტებით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ვაჭრობის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საერთაშორისო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ბაზარზე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შესაბამისი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გამოცდილების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სატრეიდერო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ლოჯისტიკის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სერვისების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მიმწოდებელი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კომპანიის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(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შემდგომში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-</w:t>
      </w:r>
      <w:r w:rsidR="00FD0FE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="00E17973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სატრეიდერო კომპანია</w:t>
      </w:r>
      <w:r w:rsidR="00C14EF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“)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შერჩევა და </w:t>
      </w:r>
      <w:r w:rsidR="00C14EF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დაქირავებ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ა </w:t>
      </w:r>
      <w:r w:rsidRPr="00CA6128">
        <w:rPr>
          <w:rFonts w:ascii="Sylfaen" w:hAnsi="Sylfaen" w:cs="Times New Roman"/>
          <w:sz w:val="24"/>
          <w:szCs w:val="24"/>
        </w:rPr>
        <w:t>ფასთა გამოკითხვის პროცედურის საშუალებით</w:t>
      </w:r>
      <w:r w:rsidR="00FD0FE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. </w:t>
      </w:r>
    </w:p>
    <w:p w14:paraId="29B1A7DD" w14:textId="348025D4" w:rsidR="007F6588" w:rsidRPr="00CA6128" w:rsidRDefault="006512EE" w:rsidP="00CA6128">
      <w:pPr>
        <w:spacing w:after="0" w:line="276" w:lineRule="auto"/>
        <w:ind w:firstLine="720"/>
        <w:jc w:val="both"/>
        <w:rPr>
          <w:rFonts w:ascii="Sylfaen" w:hAnsi="Sylfaen" w:cs="Times New Roman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F4ED7" w:rsidRPr="00CA6128">
        <w:rPr>
          <w:rFonts w:ascii="Sylfaen" w:hAnsi="Sylfaen" w:cs="Sylfaen"/>
          <w:sz w:val="24"/>
          <w:szCs w:val="24"/>
        </w:rPr>
        <w:t>ფასთა</w:t>
      </w:r>
      <w:r w:rsidR="00BF4ED7" w:rsidRPr="00CA6128">
        <w:rPr>
          <w:rFonts w:ascii="Sylfaen" w:hAnsi="Sylfaen" w:cs="Times New Roman"/>
          <w:sz w:val="24"/>
          <w:szCs w:val="24"/>
        </w:rPr>
        <w:t xml:space="preserve"> </w:t>
      </w:r>
      <w:r w:rsidR="00BF4ED7" w:rsidRPr="00CA6128">
        <w:rPr>
          <w:rFonts w:ascii="Sylfaen" w:hAnsi="Sylfaen" w:cs="Sylfaen"/>
          <w:sz w:val="24"/>
          <w:szCs w:val="24"/>
        </w:rPr>
        <w:t>გამოკითხვის</w:t>
      </w:r>
      <w:r w:rsidR="00BF4ED7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დოკუმენტი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მოამზადა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საერთაშორისო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საკონსულტაციო</w:t>
      </w:r>
      <w:r w:rsidR="00B014BC" w:rsidRPr="00CA6128">
        <w:rPr>
          <w:rFonts w:ascii="Sylfaen" w:hAnsi="Sylfaen" w:cs="Times New Roman"/>
          <w:sz w:val="24"/>
          <w:szCs w:val="24"/>
        </w:rPr>
        <w:t>-</w:t>
      </w:r>
      <w:r w:rsidR="00B014BC" w:rsidRPr="00CA6128">
        <w:rPr>
          <w:rFonts w:ascii="Sylfaen" w:hAnsi="Sylfaen" w:cs="Sylfaen"/>
          <w:sz w:val="24"/>
          <w:szCs w:val="24"/>
        </w:rPr>
        <w:t>იურიდიულ</w:t>
      </w:r>
      <w:r w:rsidR="00853D15" w:rsidRPr="00CA6128">
        <w:rPr>
          <w:rFonts w:ascii="Sylfaen" w:hAnsi="Sylfaen" w:cs="Sylfaen"/>
          <w:sz w:val="24"/>
          <w:szCs w:val="24"/>
        </w:rPr>
        <w:t>მა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კომპანია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„Holman Fenwick Willan LLP“-</w:t>
      </w:r>
      <w:r w:rsidR="00B014BC" w:rsidRPr="00CA6128">
        <w:rPr>
          <w:rFonts w:ascii="Sylfaen" w:hAnsi="Sylfaen" w:cs="Sylfaen"/>
          <w:sz w:val="24"/>
          <w:szCs w:val="24"/>
        </w:rPr>
        <w:t>ი</w:t>
      </w:r>
      <w:r w:rsidR="00853D15" w:rsidRPr="00CA6128">
        <w:rPr>
          <w:rFonts w:ascii="Sylfaen" w:hAnsi="Sylfaen" w:cs="Sylfaen"/>
          <w:sz w:val="24"/>
          <w:szCs w:val="24"/>
        </w:rPr>
        <w:t>მ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, </w:t>
      </w:r>
      <w:r w:rsidR="007F6588" w:rsidRPr="00CA6128">
        <w:rPr>
          <w:rFonts w:ascii="Sylfaen" w:hAnsi="Sylfaen" w:cs="Sylfaen"/>
          <w:sz w:val="24"/>
          <w:szCs w:val="24"/>
        </w:rPr>
        <w:t>ფასთა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გამოკითხვის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პროცესის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ადმინისტრირების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და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წარმოდგენილი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წინადადებების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შეფასების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 </w:t>
      </w:r>
      <w:r w:rsidR="007F6588" w:rsidRPr="00CA6128">
        <w:rPr>
          <w:rFonts w:ascii="Sylfaen" w:hAnsi="Sylfaen" w:cs="Sylfaen"/>
          <w:sz w:val="24"/>
          <w:szCs w:val="24"/>
        </w:rPr>
        <w:t>მიზნით</w:t>
      </w:r>
      <w:r w:rsidR="00F87A84" w:rsidRPr="00CA6128">
        <w:rPr>
          <w:rFonts w:ascii="Sylfaen" w:hAnsi="Sylfaen" w:cs="Sylfaen"/>
          <w:sz w:val="24"/>
          <w:szCs w:val="24"/>
        </w:rPr>
        <w:t xml:space="preserve"> კი</w:t>
      </w:r>
      <w:r w:rsidR="00B014BC" w:rsidRPr="00CA6128">
        <w:rPr>
          <w:rFonts w:ascii="Sylfaen" w:hAnsi="Sylfaen" w:cs="Times New Roman"/>
          <w:sz w:val="24"/>
          <w:szCs w:val="24"/>
        </w:rPr>
        <w:t>,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„S.A. GOGC Trading“-</w:t>
      </w:r>
      <w:r w:rsidR="007F658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მა</w:t>
      </w:r>
      <w:r w:rsidR="007F65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დაიქირავა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საერთაშორისო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იურიდიულ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</w:t>
      </w:r>
      <w:r w:rsidR="007F6588" w:rsidRPr="00CA6128">
        <w:rPr>
          <w:rFonts w:ascii="Sylfaen" w:hAnsi="Sylfaen" w:cs="Sylfaen"/>
          <w:sz w:val="24"/>
          <w:szCs w:val="24"/>
        </w:rPr>
        <w:t>კომპანია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„Dentons UK and Middle East LLP“-</w:t>
      </w:r>
      <w:r w:rsidR="007F6588" w:rsidRPr="00CA6128">
        <w:rPr>
          <w:rFonts w:ascii="Sylfaen" w:hAnsi="Sylfaen" w:cs="Sylfaen"/>
          <w:sz w:val="24"/>
          <w:szCs w:val="24"/>
        </w:rPr>
        <w:t>ი</w:t>
      </w:r>
      <w:r w:rsidR="007F6588" w:rsidRPr="00CA6128">
        <w:rPr>
          <w:rFonts w:ascii="Sylfaen" w:hAnsi="Sylfaen" w:cs="Times New Roman"/>
          <w:sz w:val="24"/>
          <w:szCs w:val="24"/>
        </w:rPr>
        <w:t xml:space="preserve"> (</w:t>
      </w:r>
      <w:r w:rsidR="00E17973" w:rsidRPr="00CA6128">
        <w:rPr>
          <w:rFonts w:ascii="Sylfaen" w:hAnsi="Sylfaen" w:cs="Times New Roman"/>
          <w:sz w:val="24"/>
          <w:szCs w:val="24"/>
        </w:rPr>
        <w:t xml:space="preserve">შემდგომში - </w:t>
      </w:r>
      <w:r w:rsidR="007F6588" w:rsidRPr="00CA6128">
        <w:rPr>
          <w:rFonts w:ascii="Sylfaen" w:hAnsi="Sylfaen" w:cs="Times New Roman"/>
          <w:sz w:val="24"/>
          <w:szCs w:val="24"/>
        </w:rPr>
        <w:t>„</w:t>
      </w:r>
      <w:r w:rsidR="007F6588" w:rsidRPr="00CA6128">
        <w:rPr>
          <w:rFonts w:ascii="Sylfaen" w:hAnsi="Sylfaen" w:cs="Sylfaen"/>
          <w:b/>
          <w:sz w:val="24"/>
          <w:szCs w:val="24"/>
        </w:rPr>
        <w:t>დენტონსი</w:t>
      </w:r>
      <w:r w:rsidR="007F6588" w:rsidRPr="00CA6128">
        <w:rPr>
          <w:rFonts w:ascii="Sylfaen" w:hAnsi="Sylfaen" w:cs="Times New Roman"/>
          <w:sz w:val="24"/>
          <w:szCs w:val="24"/>
        </w:rPr>
        <w:t>“).</w:t>
      </w:r>
    </w:p>
    <w:p w14:paraId="1F819A0F" w14:textId="49AA167A" w:rsidR="007F6588" w:rsidRPr="00CA6128" w:rsidRDefault="007F6588" w:rsidP="00CA6128">
      <w:pPr>
        <w:spacing w:after="0" w:line="276" w:lineRule="auto"/>
        <w:ind w:firstLine="720"/>
        <w:jc w:val="both"/>
        <w:rPr>
          <w:rFonts w:ascii="Sylfaen" w:hAnsi="Sylfaen" w:cs="Times New Roman"/>
          <w:sz w:val="24"/>
          <w:szCs w:val="24"/>
        </w:rPr>
      </w:pPr>
      <w:r w:rsidRPr="00CA6128">
        <w:rPr>
          <w:rFonts w:ascii="Sylfaen" w:hAnsi="Sylfaen" w:cs="Sylfaen"/>
          <w:sz w:val="24"/>
          <w:szCs w:val="24"/>
        </w:rPr>
        <w:t>შერჩევის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პროცესისთვის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გამოყოფილი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პერიოდის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განმავლობაში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კონკრეტული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წინადადებები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წარმოადგინეს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შემდეგმა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კომპანიებმა</w:t>
      </w:r>
      <w:r w:rsidRPr="00CA6128">
        <w:rPr>
          <w:rFonts w:ascii="Sylfaen" w:hAnsi="Sylfaen" w:cs="Times New Roman"/>
          <w:sz w:val="24"/>
          <w:szCs w:val="24"/>
        </w:rPr>
        <w:t>: „Alkagesta Ltd“-</w:t>
      </w:r>
      <w:r w:rsidRPr="00CA6128">
        <w:rPr>
          <w:rFonts w:ascii="Sylfaen" w:hAnsi="Sylfaen" w:cs="Sylfaen"/>
          <w:sz w:val="24"/>
          <w:szCs w:val="24"/>
        </w:rPr>
        <w:t>ი</w:t>
      </w:r>
      <w:r w:rsidRPr="00CA6128">
        <w:rPr>
          <w:rFonts w:ascii="Sylfaen" w:hAnsi="Sylfaen" w:cs="Times New Roman"/>
          <w:sz w:val="24"/>
          <w:szCs w:val="24"/>
        </w:rPr>
        <w:t>, „BB Energy (Gulf) DMCC“-</w:t>
      </w:r>
      <w:r w:rsidRPr="00CA6128">
        <w:rPr>
          <w:rFonts w:ascii="Sylfaen" w:hAnsi="Sylfaen" w:cs="Sylfaen"/>
          <w:sz w:val="24"/>
          <w:szCs w:val="24"/>
        </w:rPr>
        <w:t>ი</w:t>
      </w:r>
      <w:r w:rsidRPr="00CA6128">
        <w:rPr>
          <w:rFonts w:ascii="Sylfaen" w:hAnsi="Sylfaen" w:cs="Times New Roman"/>
          <w:sz w:val="24"/>
          <w:szCs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და</w:t>
      </w:r>
      <w:r w:rsidRPr="00CA6128">
        <w:rPr>
          <w:rFonts w:ascii="Sylfaen" w:hAnsi="Sylfaen" w:cs="Times New Roman"/>
          <w:sz w:val="24"/>
          <w:szCs w:val="24"/>
        </w:rPr>
        <w:t xml:space="preserve"> „Swiss First CTF AG“-</w:t>
      </w:r>
      <w:r w:rsidRPr="00CA6128">
        <w:rPr>
          <w:rFonts w:ascii="Sylfaen" w:hAnsi="Sylfaen" w:cs="Sylfaen"/>
          <w:sz w:val="24"/>
          <w:szCs w:val="24"/>
        </w:rPr>
        <w:t>ი</w:t>
      </w:r>
      <w:r w:rsidRPr="00CA6128">
        <w:rPr>
          <w:rFonts w:ascii="Sylfaen" w:hAnsi="Sylfaen" w:cs="Times New Roman"/>
          <w:sz w:val="24"/>
          <w:szCs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ხოლო</w:t>
      </w:r>
      <w:r w:rsidRPr="00CA6128">
        <w:rPr>
          <w:rFonts w:ascii="Sylfaen" w:hAnsi="Sylfaen" w:cs="Times New Roman"/>
          <w:sz w:val="24"/>
          <w:szCs w:val="24"/>
        </w:rPr>
        <w:t xml:space="preserve"> „Centurion Group SA“-</w:t>
      </w:r>
      <w:r w:rsidRPr="00CA6128">
        <w:rPr>
          <w:rFonts w:ascii="Sylfaen" w:hAnsi="Sylfaen" w:cs="Sylfaen"/>
          <w:sz w:val="24"/>
          <w:szCs w:val="24"/>
        </w:rPr>
        <w:t>მ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დააფიქსირა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თხოვნა</w:t>
      </w:r>
      <w:r w:rsidRPr="00CA6128">
        <w:rPr>
          <w:rFonts w:ascii="Sylfaen" w:hAnsi="Sylfaen" w:cs="Times New Roman"/>
          <w:sz w:val="24"/>
          <w:szCs w:val="24"/>
        </w:rPr>
        <w:t xml:space="preserve"> / </w:t>
      </w:r>
      <w:r w:rsidRPr="00CA6128">
        <w:rPr>
          <w:rFonts w:ascii="Sylfaen" w:hAnsi="Sylfaen" w:cs="Sylfaen"/>
          <w:sz w:val="24"/>
          <w:szCs w:val="24"/>
        </w:rPr>
        <w:t>ზოგადი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წინადადება</w:t>
      </w:r>
      <w:r w:rsidRPr="00CA6128">
        <w:rPr>
          <w:rFonts w:ascii="Sylfaen" w:hAnsi="Sylfaen" w:cs="Times New Roman"/>
          <w:sz w:val="24"/>
          <w:szCs w:val="24"/>
        </w:rPr>
        <w:t xml:space="preserve">  </w:t>
      </w:r>
      <w:r w:rsidRPr="00CA6128">
        <w:rPr>
          <w:rFonts w:ascii="Sylfaen" w:hAnsi="Sylfaen" w:cs="Sylfaen"/>
          <w:sz w:val="24"/>
          <w:szCs w:val="24"/>
        </w:rPr>
        <w:t>რეგიონს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გარეთ</w:t>
      </w:r>
      <w:r w:rsidRPr="00CA6128">
        <w:rPr>
          <w:rFonts w:ascii="Sylfaen" w:hAnsi="Sylfaen" w:cs="Times New Roman"/>
          <w:sz w:val="24"/>
          <w:szCs w:val="24"/>
        </w:rPr>
        <w:t xml:space="preserve"> (</w:t>
      </w:r>
      <w:r w:rsidRPr="00CA6128">
        <w:rPr>
          <w:rFonts w:ascii="Sylfaen" w:hAnsi="Sylfaen" w:cs="Sylfaen"/>
          <w:sz w:val="24"/>
          <w:szCs w:val="24"/>
        </w:rPr>
        <w:t>კერძოდ</w:t>
      </w:r>
      <w:r w:rsidRPr="00CA6128">
        <w:rPr>
          <w:rFonts w:ascii="Sylfaen" w:hAnsi="Sylfaen" w:cs="Times New Roman"/>
          <w:sz w:val="24"/>
          <w:szCs w:val="24"/>
        </w:rPr>
        <w:t xml:space="preserve"> - </w:t>
      </w:r>
      <w:r w:rsidRPr="00CA6128">
        <w:rPr>
          <w:rFonts w:ascii="Sylfaen" w:hAnsi="Sylfaen" w:cs="Sylfaen"/>
          <w:sz w:val="24"/>
          <w:szCs w:val="24"/>
        </w:rPr>
        <w:t>უკრაინის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აღმოსავლეთ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ევროპის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ბაზრის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მიმართულებით</w:t>
      </w:r>
      <w:r w:rsidRPr="00CA6128">
        <w:rPr>
          <w:rFonts w:ascii="Sylfaen" w:hAnsi="Sylfaen" w:cs="Times New Roman"/>
          <w:sz w:val="24"/>
          <w:szCs w:val="24"/>
        </w:rPr>
        <w:t xml:space="preserve">) </w:t>
      </w:r>
      <w:r w:rsidRPr="00CA6128">
        <w:rPr>
          <w:rFonts w:ascii="Sylfaen" w:hAnsi="Sylfaen" w:cs="Sylfaen"/>
          <w:sz w:val="24"/>
          <w:szCs w:val="24"/>
        </w:rPr>
        <w:t>შესაძლო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სტრატეგიული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პარტნიორობის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განხილვის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თაობაზე</w:t>
      </w:r>
      <w:r w:rsidRPr="00CA6128">
        <w:rPr>
          <w:rFonts w:ascii="Sylfaen" w:hAnsi="Sylfaen" w:cs="Times New Roman"/>
          <w:sz w:val="24"/>
          <w:szCs w:val="24"/>
        </w:rPr>
        <w:t>.</w:t>
      </w:r>
    </w:p>
    <w:p w14:paraId="4A0003F2" w14:textId="5BB5AACE" w:rsidR="007F6588" w:rsidRPr="00CA6128" w:rsidRDefault="007F6588" w:rsidP="00CA6128">
      <w:pPr>
        <w:spacing w:line="276" w:lineRule="auto"/>
        <w:ind w:firstLine="720"/>
        <w:jc w:val="both"/>
        <w:rPr>
          <w:rFonts w:ascii="Sylfaen" w:hAnsi="Sylfaen" w:cs="Times New Roman"/>
          <w:sz w:val="24"/>
          <w:szCs w:val="24"/>
        </w:rPr>
      </w:pPr>
      <w:r w:rsidRPr="00CA6128">
        <w:rPr>
          <w:rFonts w:ascii="Sylfaen" w:hAnsi="Sylfaen" w:cs="Times New Roman"/>
          <w:sz w:val="24"/>
          <w:szCs w:val="24"/>
        </w:rPr>
        <w:t>„</w:t>
      </w:r>
      <w:r w:rsidRPr="00CA6128">
        <w:rPr>
          <w:rFonts w:ascii="Sylfaen" w:hAnsi="Sylfaen" w:cs="Sylfaen"/>
          <w:sz w:val="24"/>
          <w:szCs w:val="24"/>
        </w:rPr>
        <w:t>დენტონსის</w:t>
      </w:r>
      <w:r w:rsidRPr="00CA6128">
        <w:rPr>
          <w:rFonts w:ascii="Sylfaen" w:hAnsi="Sylfaen" w:cs="Times New Roman"/>
          <w:sz w:val="24"/>
          <w:szCs w:val="24"/>
        </w:rPr>
        <w:t>“</w:t>
      </w:r>
      <w:r w:rsidR="00F87A84"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დასკვნი</w:t>
      </w:r>
      <w:r w:rsidR="00F87A84" w:rsidRPr="00CA6128">
        <w:rPr>
          <w:rFonts w:ascii="Sylfaen" w:hAnsi="Sylfaen" w:cs="Sylfaen"/>
          <w:sz w:val="24"/>
          <w:szCs w:val="24"/>
        </w:rPr>
        <w:t>თ,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მხოლოდ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„BB Energy (Gulf) DMCC“-</w:t>
      </w:r>
      <w:r w:rsidR="00B352FA" w:rsidRPr="00CA6128">
        <w:rPr>
          <w:rFonts w:ascii="Sylfaen" w:hAnsi="Sylfaen" w:cs="Sylfaen"/>
          <w:sz w:val="24"/>
          <w:szCs w:val="24"/>
        </w:rPr>
        <w:t>ის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მიერ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წარმოდგენილი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წინადადება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შეესაბამებ</w:t>
      </w:r>
      <w:r w:rsidR="003D0F15" w:rsidRPr="00CA6128">
        <w:rPr>
          <w:rFonts w:ascii="Sylfaen" w:hAnsi="Sylfaen" w:cs="Sylfaen"/>
          <w:sz w:val="24"/>
          <w:szCs w:val="24"/>
        </w:rPr>
        <w:t>ოდ</w:t>
      </w:r>
      <w:r w:rsidR="00B352FA" w:rsidRPr="00CA6128">
        <w:rPr>
          <w:rFonts w:ascii="Sylfaen" w:hAnsi="Sylfaen" w:cs="Sylfaen"/>
          <w:sz w:val="24"/>
          <w:szCs w:val="24"/>
        </w:rPr>
        <w:t>ა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ფასთა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გამოკითხვის</w:t>
      </w:r>
      <w:r w:rsidR="00B352FA" w:rsidRPr="00CA6128">
        <w:rPr>
          <w:rFonts w:ascii="Sylfaen" w:hAnsi="Sylfaen" w:cs="Times New Roman"/>
          <w:sz w:val="24"/>
          <w:szCs w:val="24"/>
        </w:rPr>
        <w:t xml:space="preserve"> </w:t>
      </w:r>
      <w:r w:rsidR="00B352FA" w:rsidRPr="00CA6128">
        <w:rPr>
          <w:rFonts w:ascii="Sylfaen" w:hAnsi="Sylfaen" w:cs="Sylfaen"/>
          <w:sz w:val="24"/>
          <w:szCs w:val="24"/>
        </w:rPr>
        <w:t>დოკუმენტს</w:t>
      </w:r>
      <w:r w:rsidR="003D0F15" w:rsidRPr="00CA6128">
        <w:rPr>
          <w:rFonts w:ascii="Sylfaen" w:hAnsi="Sylfaen" w:cs="Sylfaen"/>
          <w:sz w:val="24"/>
          <w:szCs w:val="24"/>
        </w:rPr>
        <w:t>/მოთხოვნებს</w:t>
      </w:r>
      <w:r w:rsidR="00B352FA" w:rsidRPr="00CA6128">
        <w:rPr>
          <w:rFonts w:ascii="Sylfaen" w:hAnsi="Sylfaen" w:cs="Times New Roman"/>
          <w:sz w:val="24"/>
          <w:szCs w:val="24"/>
        </w:rPr>
        <w:t>.</w:t>
      </w:r>
    </w:p>
    <w:p w14:paraId="11C698AD" w14:textId="409EED58" w:rsidR="00BF4ED7" w:rsidRPr="00CA6128" w:rsidRDefault="007F6588" w:rsidP="00CA6128">
      <w:pPr>
        <w:spacing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ფასთა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გამოკითხვის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პროცედურის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შედეგების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გათვალისწინებით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 „S.A. GOGC Trading“-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მა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კორპორაციამ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“,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საქართველოს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ეკონომიკისა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მდგრადი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განვითარების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სამინისტროს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2020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წლის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27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აგვისტოს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№23/5824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წერილის</w:t>
      </w:r>
      <w:r w:rsidR="008D4601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D4601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საფუძველზე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დაიწყეს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მოლაპარაკებები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„BB Energy (Gulf) DMCC“-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თან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შესაბამისი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მომსახურების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="008A522A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(„</w:t>
      </w:r>
      <w:r w:rsidR="008A522A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ხელშეკრულება</w:t>
      </w:r>
      <w:r w:rsidR="008A522A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“) 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პირობების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თაობაზე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.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მოლაპარაკებების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შედეგად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რომელშიც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„S.A. GOGC Trading“-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წარმოადგენდა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დენტონსი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“,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მხარეები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შეთანხმდნენ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A522A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="008A522A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პროექტზე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რომლის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ძირითადი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6512EE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პირობები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არის შემდეგი</w:t>
      </w:r>
      <w:r w:rsidR="006512EE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:</w:t>
      </w:r>
    </w:p>
    <w:p w14:paraId="0ADBF0E7" w14:textId="67AC87BC" w:rsidR="00F930D4" w:rsidRPr="00CA6128" w:rsidRDefault="00853D15" w:rsidP="00CA6128">
      <w:pPr>
        <w:pStyle w:val="ListParagraph"/>
        <w:numPr>
          <w:ilvl w:val="0"/>
          <w:numId w:val="5"/>
        </w:numPr>
        <w:spacing w:after="120"/>
        <w:jc w:val="both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</w:rPr>
        <w:t>„BB Energy (Gulf) DMCC“-</w:t>
      </w:r>
      <w:r w:rsidRPr="00CA61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val="ka-GE"/>
        </w:rPr>
        <w:t xml:space="preserve">ის მიერ გასაწევი </w:t>
      </w:r>
      <w:r w:rsidR="00C954B2" w:rsidRPr="00CA61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მომსახურების</w:t>
      </w:r>
      <w:r w:rsidR="00C954B2" w:rsidRPr="00CA6128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ძირითადი</w:t>
      </w:r>
      <w:r w:rsidR="00F930D4" w:rsidRPr="00CA6128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კომპონენტები</w:t>
      </w:r>
    </w:p>
    <w:p w14:paraId="7A4B592D" w14:textId="78F6C400" w:rsidR="00037C88" w:rsidRPr="00CA6128" w:rsidRDefault="00D53765" w:rsidP="00CA6128">
      <w:pPr>
        <w:spacing w:after="0" w:line="276" w:lineRule="auto"/>
        <w:ind w:firstLine="426"/>
        <w:jc w:val="both"/>
        <w:rPr>
          <w:rFonts w:ascii="Sylfaen" w:hAnsi="Sylfaen" w:cs="Times New Roman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- </w:t>
      </w:r>
      <w:r w:rsidR="00037C8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ბაზარზე</w:t>
      </w:r>
      <w:r w:rsidR="00037C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037C8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არსებული</w:t>
      </w:r>
      <w:r w:rsidR="00037C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037C8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სიტუაციის</w:t>
      </w:r>
      <w:r w:rsidR="00037C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037C8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გათვალისწინებით</w:t>
      </w:r>
      <w:r w:rsidR="00037C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 BB Energy (Gulf) DMCC („</w:t>
      </w:r>
      <w:r w:rsidR="00037C88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ტრეიდერი</w:t>
      </w:r>
      <w:r w:rsidR="00037C8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“) </w:t>
      </w:r>
      <w:r w:rsidR="00CA612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მოიძიებს</w:t>
      </w:r>
      <w:r w:rsidR="00920E39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C0A0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ნავთობის და </w:t>
      </w:r>
      <w:r w:rsidR="00037C88" w:rsidRPr="00CA6128">
        <w:rPr>
          <w:rFonts w:ascii="Sylfaen" w:hAnsi="Sylfaen" w:cs="Sylfaen"/>
          <w:sz w:val="24"/>
          <w:szCs w:val="24"/>
        </w:rPr>
        <w:t>გადამუშავებული</w:t>
      </w:r>
      <w:r w:rsidR="00037C88" w:rsidRPr="00CA6128">
        <w:rPr>
          <w:rFonts w:ascii="Sylfaen" w:hAnsi="Sylfaen" w:cs="Times New Roman"/>
          <w:sz w:val="24"/>
          <w:szCs w:val="24"/>
        </w:rPr>
        <w:t xml:space="preserve"> </w:t>
      </w:r>
      <w:r w:rsidR="00037C88" w:rsidRPr="00CA6128">
        <w:rPr>
          <w:rFonts w:ascii="Sylfaen" w:hAnsi="Sylfaen" w:cs="Sylfaen"/>
          <w:sz w:val="24"/>
          <w:szCs w:val="24"/>
        </w:rPr>
        <w:t>ნავთობპროდუქტების</w:t>
      </w:r>
      <w:r w:rsidR="00037C88" w:rsidRPr="00CA6128">
        <w:rPr>
          <w:rFonts w:ascii="Sylfaen" w:hAnsi="Sylfaen" w:cs="Times New Roman"/>
          <w:sz w:val="24"/>
          <w:szCs w:val="24"/>
        </w:rPr>
        <w:t xml:space="preserve"> („</w:t>
      </w:r>
      <w:r w:rsidR="00037C88" w:rsidRPr="00CA6128">
        <w:rPr>
          <w:rFonts w:ascii="Sylfaen" w:hAnsi="Sylfaen" w:cs="Sylfaen"/>
          <w:b/>
          <w:sz w:val="24"/>
          <w:szCs w:val="24"/>
        </w:rPr>
        <w:t>პროდუქტი</w:t>
      </w:r>
      <w:r w:rsidR="00037C88" w:rsidRPr="00CA6128">
        <w:rPr>
          <w:rFonts w:ascii="Sylfaen" w:hAnsi="Sylfaen" w:cs="Times New Roman"/>
          <w:sz w:val="24"/>
          <w:szCs w:val="24"/>
        </w:rPr>
        <w:t xml:space="preserve">“) </w:t>
      </w:r>
      <w:r w:rsidR="00037C88" w:rsidRPr="00CA6128">
        <w:rPr>
          <w:rFonts w:ascii="Sylfaen" w:hAnsi="Sylfaen" w:cs="Sylfaen"/>
          <w:sz w:val="24"/>
          <w:szCs w:val="24"/>
        </w:rPr>
        <w:t>მყიდველებს</w:t>
      </w:r>
      <w:r w:rsidR="00037C88" w:rsidRPr="00CA6128">
        <w:rPr>
          <w:rFonts w:ascii="Sylfaen" w:hAnsi="Sylfaen" w:cs="Times New Roman"/>
          <w:sz w:val="24"/>
          <w:szCs w:val="24"/>
        </w:rPr>
        <w:t xml:space="preserve"> </w:t>
      </w:r>
      <w:r w:rsidR="00037C88" w:rsidRPr="00CA6128">
        <w:rPr>
          <w:rFonts w:ascii="Sylfaen" w:hAnsi="Sylfaen" w:cs="Sylfaen"/>
          <w:sz w:val="24"/>
          <w:szCs w:val="24"/>
        </w:rPr>
        <w:t>და</w:t>
      </w:r>
      <w:r w:rsidR="00037C88" w:rsidRPr="00CA6128">
        <w:rPr>
          <w:rFonts w:ascii="Sylfaen" w:hAnsi="Sylfaen" w:cs="Times New Roman"/>
          <w:sz w:val="24"/>
          <w:szCs w:val="24"/>
        </w:rPr>
        <w:t xml:space="preserve"> </w:t>
      </w:r>
      <w:r w:rsidR="00037C88" w:rsidRPr="00CA6128">
        <w:rPr>
          <w:rFonts w:ascii="Sylfaen" w:hAnsi="Sylfaen" w:cs="Sylfaen"/>
          <w:sz w:val="24"/>
          <w:szCs w:val="24"/>
        </w:rPr>
        <w:t>გამყიდველებს</w:t>
      </w:r>
      <w:r w:rsidR="00037C88" w:rsidRPr="00CA6128">
        <w:rPr>
          <w:rFonts w:ascii="Sylfaen" w:hAnsi="Sylfaen" w:cs="Times New Roman"/>
          <w:sz w:val="24"/>
          <w:szCs w:val="24"/>
        </w:rPr>
        <w:t xml:space="preserve"> </w:t>
      </w:r>
      <w:r w:rsidR="00A049AD" w:rsidRPr="00CA6128">
        <w:rPr>
          <w:rFonts w:ascii="Sylfaen" w:hAnsi="Sylfaen" w:cs="Sylfaen"/>
          <w:sz w:val="24"/>
          <w:szCs w:val="24"/>
        </w:rPr>
        <w:t>მათთან</w:t>
      </w:r>
      <w:r w:rsidR="00A049AD" w:rsidRPr="00CA6128">
        <w:rPr>
          <w:rFonts w:ascii="Sylfaen" w:hAnsi="Sylfaen" w:cs="Times New Roman"/>
          <w:sz w:val="24"/>
          <w:szCs w:val="24"/>
        </w:rPr>
        <w:t xml:space="preserve"> </w:t>
      </w:r>
      <w:r w:rsidR="00A049AD" w:rsidRPr="00CA6128">
        <w:rPr>
          <w:rFonts w:ascii="Sylfaen" w:hAnsi="Sylfaen" w:cs="Sylfaen"/>
          <w:sz w:val="24"/>
          <w:szCs w:val="24"/>
        </w:rPr>
        <w:t>ნასყიდობის</w:t>
      </w:r>
      <w:r w:rsidR="00A049AD" w:rsidRPr="00CA6128">
        <w:rPr>
          <w:rFonts w:ascii="Sylfaen" w:hAnsi="Sylfaen" w:cs="Times New Roman"/>
          <w:sz w:val="24"/>
          <w:szCs w:val="24"/>
        </w:rPr>
        <w:t xml:space="preserve"> </w:t>
      </w:r>
      <w:r w:rsidR="00A049AD" w:rsidRPr="00CA6128">
        <w:rPr>
          <w:rFonts w:ascii="Sylfaen" w:hAnsi="Sylfaen" w:cs="Sylfaen"/>
          <w:sz w:val="24"/>
          <w:szCs w:val="24"/>
        </w:rPr>
        <w:t>ხელშეკრულების</w:t>
      </w:r>
      <w:r w:rsidR="00A049AD" w:rsidRPr="00CA6128">
        <w:rPr>
          <w:rFonts w:ascii="Sylfaen" w:hAnsi="Sylfaen" w:cs="Times New Roman"/>
          <w:sz w:val="24"/>
          <w:szCs w:val="24"/>
        </w:rPr>
        <w:t xml:space="preserve"> </w:t>
      </w:r>
      <w:r w:rsidR="00A049AD" w:rsidRPr="00CA6128">
        <w:rPr>
          <w:rFonts w:ascii="Sylfaen" w:hAnsi="Sylfaen" w:cs="Sylfaen"/>
          <w:sz w:val="24"/>
          <w:szCs w:val="24"/>
        </w:rPr>
        <w:t>გაფორმების</w:t>
      </w:r>
      <w:r w:rsidR="00A049AD" w:rsidRPr="00CA6128">
        <w:rPr>
          <w:rFonts w:ascii="Sylfaen" w:hAnsi="Sylfaen" w:cs="Times New Roman"/>
          <w:sz w:val="24"/>
          <w:szCs w:val="24"/>
        </w:rPr>
        <w:t xml:space="preserve"> </w:t>
      </w:r>
      <w:r w:rsidR="00A049AD" w:rsidRPr="00CA6128">
        <w:rPr>
          <w:rFonts w:ascii="Sylfaen" w:hAnsi="Sylfaen" w:cs="Sylfaen"/>
          <w:sz w:val="24"/>
          <w:szCs w:val="24"/>
        </w:rPr>
        <w:t>მიზნით</w:t>
      </w:r>
      <w:r w:rsidR="00A049AD" w:rsidRPr="00CA6128">
        <w:rPr>
          <w:rFonts w:ascii="Sylfaen" w:hAnsi="Sylfaen" w:cs="Times New Roman"/>
          <w:sz w:val="24"/>
          <w:szCs w:val="24"/>
        </w:rPr>
        <w:t>;</w:t>
      </w:r>
    </w:p>
    <w:p w14:paraId="37A90FBB" w14:textId="652C04BD" w:rsidR="00A049AD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hAnsi="Sylfaen" w:cs="Times New Roman"/>
          <w:sz w:val="24"/>
          <w:szCs w:val="24"/>
        </w:rPr>
        <w:lastRenderedPageBreak/>
        <w:t>-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ტრეიდერი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 „S.A. GOGC Trading“-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წარუდგენს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წინასწარ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ეკონომიკურ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გათვლებს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პოტენციურ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ხელშეკრულებებთან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დაკავშირებით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;</w:t>
      </w:r>
    </w:p>
    <w:p w14:paraId="6BCD407D" w14:textId="068BF4D5" w:rsidR="00A049AD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პრაისინგის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ჰეჯირების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სხვა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526CF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დერივატულ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ინსტრუმენტების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განსაზღვრა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პუნქტის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ფასის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საბაზრო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ფასთან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შესაბამისობის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უზრუნველსაყოფად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;</w:t>
      </w:r>
    </w:p>
    <w:p w14:paraId="3C2FE728" w14:textId="21DFF9F8" w:rsidR="00A049AD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Sylfae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„S.A. GOGC Trading“-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ბაზარზე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დაბრკოლებების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ცვლილებების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დროს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სამოქმედო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სტრატეგიების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განსაზღვრა;</w:t>
      </w:r>
    </w:p>
    <w:p w14:paraId="14C3CB2A" w14:textId="291FE6C2" w:rsidR="00A049AD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-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პოტენციურ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მყიდველებთან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გამყიდველებთან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მოლაპარაკებების</w:t>
      </w:r>
      <w:r w:rsidR="00A049AD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049A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გამართვა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ძირითად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კომერციულ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პირობებზე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შესაბამისი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პროექტების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მომზადება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„S.A. GOGC Trading“-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თან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აღნიშნული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დოკუმენტაციის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შეთანხმება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;</w:t>
      </w:r>
    </w:p>
    <w:p w14:paraId="3655D7BC" w14:textId="3381DE44" w:rsidR="004D0E08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გაფორმება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„S.A. GOGC Trading“-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სახელით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(</w:t>
      </w:r>
      <w:r w:rsidR="00B526CF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სათანადო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526CF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ავტორიზაციით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);</w:t>
      </w:r>
    </w:p>
    <w:p w14:paraId="16421A18" w14:textId="5F257A4B" w:rsidR="004D0E08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გაფორმების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შემდგომი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ფორმალობების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დაცვის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მონიტორინგი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ადმინისტრირება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;</w:t>
      </w:r>
    </w:p>
    <w:p w14:paraId="00EFD98C" w14:textId="380F3B5C" w:rsidR="004D0E08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ნასყიდობის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ხელშეკრულებებთან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დაკავშირებული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ლოგისტიკური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კონტრაქტების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ადმინისტრირება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;</w:t>
      </w:r>
    </w:p>
    <w:p w14:paraId="0C7986A3" w14:textId="17FE2485" w:rsidR="00F930D4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გადაზიდვის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ხელშეკრულებების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37A80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ა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დმინისტრირება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დემურაჟის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მართვა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;</w:t>
      </w:r>
    </w:p>
    <w:p w14:paraId="3F6CCD6D" w14:textId="77777777" w:rsidR="00D53765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-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სახელშეკრულებო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არეალში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(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აზერბაიჯანი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-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საქართველოს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4D0E0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კორიდორი</w:t>
      </w:r>
      <w:r w:rsidR="004D0E0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)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საქართველოს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რკინიგზასთან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>GR Transit-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თან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ბათუმის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ნავთობტერმინალებთან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აზერბაიჯანის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რკინიგზასთან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დუბენდის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ნავთობტერმინალთან</w:t>
      </w:r>
      <w:r w:rsidR="00B526CF" w:rsidRPr="00CA6128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>Alliance Logistics-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თან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(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აზერბაიჯანული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ლოგისტიკური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კომპანია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>)</w:t>
      </w:r>
      <w:r w:rsidR="00B526CF" w:rsidRPr="00CA6128">
        <w:rPr>
          <w:rFonts w:ascii="Sylfaen" w:eastAsia="Times New Roman" w:hAnsi="Sylfaen" w:cs="Times New Roman"/>
          <w:sz w:val="24"/>
          <w:szCs w:val="24"/>
        </w:rPr>
        <w:t xml:space="preserve"> და </w:t>
      </w:r>
      <w:r w:rsidR="00B526CF" w:rsidRPr="00CA6128">
        <w:rPr>
          <w:rFonts w:ascii="Sylfaen" w:eastAsia="Times New Roman" w:hAnsi="Sylfaen" w:cs="Sylfaen"/>
          <w:sz w:val="24"/>
          <w:szCs w:val="24"/>
        </w:rPr>
        <w:t>სხვ. სერვის პროვაიდერებთან</w:t>
      </w:r>
      <w:r w:rsidR="00F930D4" w:rsidRPr="00CA6128">
        <w:rPr>
          <w:rFonts w:ascii="Sylfaen" w:eastAsia="Times New Roman" w:hAnsi="Sylfaen" w:cs="Sylfaen"/>
          <w:sz w:val="24"/>
          <w:szCs w:val="24"/>
        </w:rPr>
        <w:t xml:space="preserve"> საჭირო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მომსახურებებზე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მოლაპარაკებების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sz w:val="24"/>
          <w:szCs w:val="24"/>
        </w:rPr>
        <w:t>გამართვა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>;</w:t>
      </w:r>
    </w:p>
    <w:p w14:paraId="5DE10159" w14:textId="34296B1F" w:rsidR="004D0E08" w:rsidRPr="00CA6128" w:rsidRDefault="00D53765" w:rsidP="00CA6128">
      <w:pPr>
        <w:spacing w:after="0" w:line="276" w:lineRule="auto"/>
        <w:ind w:firstLine="426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sz w:val="24"/>
          <w:szCs w:val="24"/>
        </w:rPr>
        <w:t>-</w:t>
      </w:r>
      <w:r w:rsidR="00F930D4" w:rsidRPr="00CA6128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ბანკებთან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ურთიერთობაში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დაფინანსების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მიღებ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„S.A. GOGC Trading“-</w:t>
      </w:r>
      <w:r w:rsidR="00DD2446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="00337A80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დახმარების</w:t>
      </w:r>
      <w:r w:rsidR="00F930D4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F930D4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გაწევა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.</w:t>
      </w:r>
    </w:p>
    <w:p w14:paraId="1BFDA467" w14:textId="77777777" w:rsidR="00F930D4" w:rsidRPr="00CA6128" w:rsidRDefault="00F930D4" w:rsidP="00CA6128">
      <w:pPr>
        <w:pStyle w:val="ListParagraph"/>
        <w:ind w:left="108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</w:p>
    <w:p w14:paraId="6C98BA90" w14:textId="77777777" w:rsidR="00037C88" w:rsidRPr="00CA6128" w:rsidRDefault="00F930D4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მომსახურების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პირველი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წლის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სავარაუდო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ტვირთბრუნვა</w:t>
      </w:r>
    </w:p>
    <w:p w14:paraId="3A3A1A87" w14:textId="143103A0" w:rsidR="00037C88" w:rsidRPr="00CA6128" w:rsidRDefault="00F930D4" w:rsidP="00CA6128">
      <w:pPr>
        <w:spacing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პირველ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სახელშეკრულებო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წელს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მოლოდინით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 „S.A. GOGC Trading“-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</w:t>
      </w:r>
      <w:r w:rsidR="00337A80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ივაჭრებს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649D7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დაახლოებით 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150,000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ტონა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 (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ღირებულებით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40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მილიონი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აშშ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დოლარი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),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რაც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3649D7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სავარაუდოდ 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500,000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აშშ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დოლარის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ოდენობის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D2446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საპროგნოზო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წმინდა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მოგების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აკუმულირებას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მოახდენს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„S.A. GOGC Trading“-</w:t>
      </w:r>
      <w:r w:rsidR="00103162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="00103162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.</w:t>
      </w:r>
    </w:p>
    <w:p w14:paraId="62187C64" w14:textId="77777777" w:rsidR="00103162" w:rsidRPr="00CA6128" w:rsidRDefault="00103162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მომსახურების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საფასური</w:t>
      </w:r>
    </w:p>
    <w:p w14:paraId="6068EFE1" w14:textId="60DC29F3" w:rsidR="00EB6CBB" w:rsidRPr="00CA6128" w:rsidRDefault="00103162" w:rsidP="00CA6128">
      <w:pPr>
        <w:spacing w:line="276" w:lineRule="auto"/>
        <w:ind w:firstLine="72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პირველი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სახელშეკრულებო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წელი</w:t>
      </w:r>
      <w:r w:rsidR="00EB6CBB"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: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ფიქსირებული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საფასური</w:t>
      </w:r>
      <w:r w:rsidR="00EB6CBB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-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2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აშშ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დოლარი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ყოველ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მომგებიანად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ნავ</w:t>
      </w:r>
      <w:r w:rsidR="003D0F1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ჭრ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ტონა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პროდუქტზე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 (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არაუმეტეს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330,000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აშშ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დოლარის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D714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ჯამური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ზღვრული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ოდენობით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)</w:t>
      </w:r>
      <w:r w:rsidR="00EB6CBB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.</w:t>
      </w:r>
      <w:r w:rsidR="00EB6CBB"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iCs/>
          <w:color w:val="000000"/>
          <w:sz w:val="24"/>
          <w:szCs w:val="24"/>
        </w:rPr>
        <w:t>ბონუსი</w:t>
      </w:r>
      <w:r w:rsidR="00EB6CBB" w:rsidRPr="00CA6128">
        <w:rPr>
          <w:rFonts w:ascii="Sylfaen" w:hAnsi="Sylfaen" w:cs="Times New Roman"/>
          <w:iCs/>
          <w:color w:val="000000"/>
          <w:sz w:val="24"/>
          <w:szCs w:val="24"/>
        </w:rPr>
        <w:t xml:space="preserve"> - </w:t>
      </w:r>
      <w:r w:rsidR="00CA6128" w:rsidRPr="00CA6128">
        <w:rPr>
          <w:rFonts w:ascii="Sylfaen" w:hAnsi="Sylfaen" w:cs="Times New Roman"/>
          <w:iCs/>
          <w:color w:val="000000"/>
          <w:sz w:val="24"/>
          <w:szCs w:val="24"/>
        </w:rPr>
        <w:t xml:space="preserve">წმინდა </w:t>
      </w:r>
      <w:r w:rsidR="00EB6CBB" w:rsidRPr="00CA6128">
        <w:rPr>
          <w:rFonts w:ascii="Sylfaen" w:hAnsi="Sylfaen" w:cs="Sylfaen"/>
          <w:sz w:val="24"/>
          <w:szCs w:val="24"/>
        </w:rPr>
        <w:t>მოგების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30% (5%-</w:t>
      </w:r>
      <w:r w:rsidR="00EB6CBB" w:rsidRPr="00CA6128">
        <w:rPr>
          <w:rFonts w:ascii="Sylfaen" w:hAnsi="Sylfaen" w:cs="Sylfaen"/>
          <w:sz w:val="24"/>
          <w:szCs w:val="24"/>
        </w:rPr>
        <w:t>იანი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კაპიტალიდან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ამონაგების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(„</w:t>
      </w:r>
      <w:r w:rsidR="00EB6CBB" w:rsidRPr="00CA6128">
        <w:rPr>
          <w:rFonts w:ascii="Sylfaen" w:hAnsi="Sylfaen" w:cs="Times New Roman"/>
          <w:b/>
          <w:sz w:val="24"/>
          <w:szCs w:val="24"/>
        </w:rPr>
        <w:t>ROE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“) </w:t>
      </w:r>
      <w:r w:rsidR="00EB6CBB" w:rsidRPr="00CA6128">
        <w:rPr>
          <w:rFonts w:ascii="Sylfaen" w:hAnsi="Sylfaen" w:cs="Sylfaen"/>
          <w:sz w:val="24"/>
          <w:szCs w:val="24"/>
        </w:rPr>
        <w:t>მიღწევის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შემთხვევაში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); </w:t>
      </w:r>
      <w:r w:rsidR="00CA6128" w:rsidRPr="00CA6128">
        <w:rPr>
          <w:rFonts w:ascii="Sylfaen" w:hAnsi="Sylfaen" w:cs="Times New Roman"/>
          <w:sz w:val="24"/>
          <w:szCs w:val="24"/>
        </w:rPr>
        <w:t xml:space="preserve">წმინდა </w:t>
      </w:r>
      <w:r w:rsidR="00EB6CBB" w:rsidRPr="00CA6128">
        <w:rPr>
          <w:rFonts w:ascii="Sylfaen" w:hAnsi="Sylfaen" w:cs="Sylfaen"/>
          <w:sz w:val="24"/>
          <w:szCs w:val="24"/>
        </w:rPr>
        <w:t>მოგების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40% (</w:t>
      </w:r>
      <w:r w:rsidR="00EB6CBB" w:rsidRPr="00CA6128">
        <w:rPr>
          <w:rFonts w:ascii="Sylfaen" w:hAnsi="Sylfaen" w:cs="Sylfaen"/>
          <w:sz w:val="24"/>
          <w:szCs w:val="24"/>
        </w:rPr>
        <w:t>თუ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დაგეგმილი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5%-</w:t>
      </w:r>
      <w:r w:rsidR="00EB6CBB" w:rsidRPr="00CA6128">
        <w:rPr>
          <w:rFonts w:ascii="Sylfaen" w:hAnsi="Sylfaen" w:cs="Sylfaen"/>
          <w:sz w:val="24"/>
          <w:szCs w:val="24"/>
        </w:rPr>
        <w:t>იანი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ROE </w:t>
      </w:r>
      <w:r w:rsidR="00EB6CBB" w:rsidRPr="00CA6128">
        <w:rPr>
          <w:rFonts w:ascii="Sylfaen" w:hAnsi="Sylfaen" w:cs="Sylfaen"/>
          <w:sz w:val="24"/>
          <w:szCs w:val="24"/>
        </w:rPr>
        <w:t>გაუმჯობესდება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5%-</w:t>
      </w:r>
      <w:r w:rsidR="00EB6CBB" w:rsidRPr="00CA6128">
        <w:rPr>
          <w:rFonts w:ascii="Sylfaen" w:hAnsi="Sylfaen" w:cs="Sylfaen"/>
          <w:sz w:val="24"/>
          <w:szCs w:val="24"/>
        </w:rPr>
        <w:t>მდე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ოდენობით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. </w:t>
      </w:r>
      <w:r w:rsidR="00EB6CBB" w:rsidRPr="00CA6128">
        <w:rPr>
          <w:rFonts w:ascii="Sylfaen" w:hAnsi="Sylfaen" w:cs="Sylfaen"/>
          <w:sz w:val="24"/>
          <w:szCs w:val="24"/>
        </w:rPr>
        <w:t>იანგარიშება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წინა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სცენართან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მიმართებაში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, </w:t>
      </w:r>
      <w:r w:rsidR="00EB6CBB" w:rsidRPr="00CA6128">
        <w:rPr>
          <w:rFonts w:ascii="Sylfaen" w:hAnsi="Sylfaen" w:cs="Sylfaen"/>
          <w:sz w:val="24"/>
          <w:szCs w:val="24"/>
        </w:rPr>
        <w:t>სხვაობაზე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); </w:t>
      </w:r>
      <w:r w:rsidR="00CA6128" w:rsidRPr="00CA6128">
        <w:rPr>
          <w:rFonts w:ascii="Sylfaen" w:hAnsi="Sylfaen" w:cs="Times New Roman"/>
          <w:sz w:val="24"/>
          <w:szCs w:val="24"/>
        </w:rPr>
        <w:t xml:space="preserve">წმინდა </w:t>
      </w:r>
      <w:r w:rsidR="00EB6CBB" w:rsidRPr="00CA6128">
        <w:rPr>
          <w:rFonts w:ascii="Sylfaen" w:hAnsi="Sylfaen" w:cs="Sylfaen"/>
          <w:sz w:val="24"/>
          <w:szCs w:val="24"/>
        </w:rPr>
        <w:t>მოგების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50% (</w:t>
      </w:r>
      <w:r w:rsidR="00EB6CBB" w:rsidRPr="00CA6128">
        <w:rPr>
          <w:rFonts w:ascii="Sylfaen" w:hAnsi="Sylfaen" w:cs="Sylfaen"/>
          <w:sz w:val="24"/>
          <w:szCs w:val="24"/>
        </w:rPr>
        <w:t>თუ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დაგეგმილი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5%-</w:t>
      </w:r>
      <w:r w:rsidR="00EB6CBB" w:rsidRPr="00CA6128">
        <w:rPr>
          <w:rFonts w:ascii="Sylfaen" w:hAnsi="Sylfaen" w:cs="Sylfaen"/>
          <w:sz w:val="24"/>
          <w:szCs w:val="24"/>
        </w:rPr>
        <w:t>იანი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ROE </w:t>
      </w:r>
      <w:r w:rsidR="00EB6CBB" w:rsidRPr="00CA6128">
        <w:rPr>
          <w:rFonts w:ascii="Sylfaen" w:hAnsi="Sylfaen" w:cs="Sylfaen"/>
          <w:sz w:val="24"/>
          <w:szCs w:val="24"/>
        </w:rPr>
        <w:t>გაუმჯობესდება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5%-</w:t>
      </w:r>
      <w:r w:rsidR="00EB6CBB" w:rsidRPr="00CA6128">
        <w:rPr>
          <w:rFonts w:ascii="Sylfaen" w:hAnsi="Sylfaen" w:cs="Sylfaen"/>
          <w:sz w:val="24"/>
          <w:szCs w:val="24"/>
        </w:rPr>
        <w:t>ით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ან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მეტი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ოდენობით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. </w:t>
      </w:r>
      <w:r w:rsidR="00EB6CBB" w:rsidRPr="00CA6128">
        <w:rPr>
          <w:rFonts w:ascii="Sylfaen" w:hAnsi="Sylfaen" w:cs="Sylfaen"/>
          <w:sz w:val="24"/>
          <w:szCs w:val="24"/>
        </w:rPr>
        <w:t>იანგარიშება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წინა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სცენართან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 </w:t>
      </w:r>
      <w:r w:rsidR="00EB6CBB" w:rsidRPr="00CA6128">
        <w:rPr>
          <w:rFonts w:ascii="Sylfaen" w:hAnsi="Sylfaen" w:cs="Sylfaen"/>
          <w:sz w:val="24"/>
          <w:szCs w:val="24"/>
        </w:rPr>
        <w:t>მიმართებაში</w:t>
      </w:r>
      <w:r w:rsidR="00EB6CBB" w:rsidRPr="00CA6128">
        <w:rPr>
          <w:rFonts w:ascii="Sylfaen" w:hAnsi="Sylfaen" w:cs="Times New Roman"/>
          <w:sz w:val="24"/>
          <w:szCs w:val="24"/>
        </w:rPr>
        <w:t xml:space="preserve">, </w:t>
      </w:r>
      <w:r w:rsidR="00EB6CBB" w:rsidRPr="00CA6128">
        <w:rPr>
          <w:rFonts w:ascii="Sylfaen" w:hAnsi="Sylfaen" w:cs="Sylfaen"/>
          <w:sz w:val="24"/>
          <w:szCs w:val="24"/>
        </w:rPr>
        <w:t>სხვაობაზე</w:t>
      </w:r>
      <w:r w:rsidR="00EB6CBB" w:rsidRPr="00CA6128">
        <w:rPr>
          <w:rFonts w:ascii="Sylfaen" w:hAnsi="Sylfaen" w:cs="Times New Roman"/>
          <w:sz w:val="24"/>
          <w:szCs w:val="24"/>
        </w:rPr>
        <w:t>).</w:t>
      </w:r>
    </w:p>
    <w:p w14:paraId="34C765A1" w14:textId="77396AF8" w:rsidR="00EB6CBB" w:rsidRDefault="00EB6CBB" w:rsidP="00CA6128">
      <w:pPr>
        <w:spacing w:line="276" w:lineRule="auto"/>
        <w:ind w:firstLine="720"/>
        <w:jc w:val="both"/>
        <w:rPr>
          <w:rFonts w:ascii="Sylfaen" w:hAnsi="Sylfaen" w:cs="Times New Roman"/>
          <w:sz w:val="24"/>
          <w:szCs w:val="24"/>
        </w:rPr>
      </w:pPr>
      <w:r w:rsidRPr="00CA6128">
        <w:rPr>
          <w:rFonts w:ascii="Sylfaen" w:hAnsi="Sylfaen" w:cs="Sylfaen"/>
          <w:b/>
          <w:iCs/>
          <w:color w:val="000000"/>
          <w:sz w:val="24"/>
          <w:szCs w:val="24"/>
        </w:rPr>
        <w:lastRenderedPageBreak/>
        <w:t>მეორე</w:t>
      </w:r>
      <w:r w:rsidRPr="00CA6128">
        <w:rPr>
          <w:rFonts w:ascii="Sylfaen" w:hAnsi="Sylfaen" w:cs="Times New Roman"/>
          <w:b/>
          <w:iCs/>
          <w:color w:val="000000"/>
          <w:sz w:val="24"/>
          <w:szCs w:val="24"/>
        </w:rPr>
        <w:t xml:space="preserve"> </w:t>
      </w:r>
      <w:r w:rsidRPr="00CA6128">
        <w:rPr>
          <w:rFonts w:ascii="Sylfaen" w:hAnsi="Sylfaen" w:cs="Sylfaen"/>
          <w:b/>
          <w:iCs/>
          <w:color w:val="000000"/>
          <w:sz w:val="24"/>
          <w:szCs w:val="24"/>
        </w:rPr>
        <w:t>და</w:t>
      </w:r>
      <w:r w:rsidRPr="00CA6128">
        <w:rPr>
          <w:rFonts w:ascii="Sylfaen" w:hAnsi="Sylfaen" w:cs="Times New Roman"/>
          <w:b/>
          <w:iCs/>
          <w:color w:val="000000"/>
          <w:sz w:val="24"/>
          <w:szCs w:val="24"/>
        </w:rPr>
        <w:t xml:space="preserve"> </w:t>
      </w:r>
      <w:r w:rsidRPr="00CA6128">
        <w:rPr>
          <w:rFonts w:ascii="Sylfaen" w:hAnsi="Sylfaen" w:cs="Sylfaen"/>
          <w:b/>
          <w:iCs/>
          <w:color w:val="000000"/>
          <w:sz w:val="24"/>
          <w:szCs w:val="24"/>
        </w:rPr>
        <w:t>მომდევნო</w:t>
      </w:r>
      <w:r w:rsidRPr="00CA6128">
        <w:rPr>
          <w:rFonts w:ascii="Sylfaen" w:hAnsi="Sylfaen" w:cs="Times New Roman"/>
          <w:b/>
          <w:iCs/>
          <w:color w:val="000000"/>
          <w:sz w:val="24"/>
          <w:szCs w:val="24"/>
        </w:rPr>
        <w:t xml:space="preserve"> </w:t>
      </w:r>
      <w:r w:rsidRPr="00CA6128">
        <w:rPr>
          <w:rFonts w:ascii="Sylfaen" w:hAnsi="Sylfaen" w:cs="Sylfaen"/>
          <w:b/>
          <w:iCs/>
          <w:color w:val="000000"/>
          <w:sz w:val="24"/>
          <w:szCs w:val="24"/>
        </w:rPr>
        <w:t>სახელშეკრულებო</w:t>
      </w:r>
      <w:r w:rsidRPr="00CA6128">
        <w:rPr>
          <w:rFonts w:ascii="Sylfaen" w:hAnsi="Sylfaen" w:cs="Times New Roman"/>
          <w:b/>
          <w:iCs/>
          <w:color w:val="000000"/>
          <w:sz w:val="24"/>
          <w:szCs w:val="24"/>
        </w:rPr>
        <w:t xml:space="preserve"> </w:t>
      </w:r>
      <w:r w:rsidRPr="00CA6128">
        <w:rPr>
          <w:rFonts w:ascii="Sylfaen" w:hAnsi="Sylfaen" w:cs="Sylfaen"/>
          <w:b/>
          <w:iCs/>
          <w:color w:val="000000"/>
          <w:sz w:val="24"/>
          <w:szCs w:val="24"/>
        </w:rPr>
        <w:t>წლები</w:t>
      </w:r>
      <w:r w:rsidRPr="00CA6128">
        <w:rPr>
          <w:rFonts w:ascii="Sylfaen" w:hAnsi="Sylfaen" w:cs="Times New Roman"/>
          <w:b/>
          <w:iCs/>
          <w:color w:val="000000"/>
          <w:sz w:val="24"/>
          <w:szCs w:val="24"/>
        </w:rPr>
        <w:t xml:space="preserve">: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ფიქსირებული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საოპერაციო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საფასური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- 2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აშშ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დოლარი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ყოველ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მომგებიანად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ნავ</w:t>
      </w:r>
      <w:r w:rsidR="00AD714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ჭრ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მეტრ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/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ტონა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პროდუქტზე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 (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ზღვრული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ოდენობის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განსაზღვრა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მოხდება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პირველი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სახელშეკრულებო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წლის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ტვირთბრუნვის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სხვ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.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პარამეტრების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გათვალისწინებით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). </w:t>
      </w:r>
      <w:r w:rsidRPr="00CA6128">
        <w:rPr>
          <w:rFonts w:ascii="Sylfaen" w:hAnsi="Sylfaen" w:cs="Sylfaen"/>
          <w:iCs/>
          <w:color w:val="000000"/>
          <w:sz w:val="24"/>
          <w:szCs w:val="24"/>
        </w:rPr>
        <w:t>ბონუსი</w:t>
      </w:r>
      <w:r w:rsidRPr="00CA6128">
        <w:rPr>
          <w:rFonts w:ascii="Sylfaen" w:hAnsi="Sylfaen" w:cs="Times New Roman"/>
          <w:iCs/>
          <w:color w:val="000000"/>
          <w:sz w:val="24"/>
          <w:szCs w:val="24"/>
        </w:rPr>
        <w:t xml:space="preserve"> - </w:t>
      </w:r>
      <w:r w:rsidR="00CA6128" w:rsidRPr="00CA6128">
        <w:rPr>
          <w:rFonts w:ascii="Sylfaen" w:hAnsi="Sylfaen" w:cs="Times New Roman"/>
          <w:iCs/>
          <w:color w:val="000000"/>
          <w:sz w:val="24"/>
          <w:szCs w:val="24"/>
        </w:rPr>
        <w:t xml:space="preserve">წმინდა </w:t>
      </w:r>
      <w:r w:rsidRPr="00CA6128">
        <w:rPr>
          <w:rFonts w:ascii="Sylfaen" w:hAnsi="Sylfaen" w:cs="Sylfaen"/>
          <w:sz w:val="24"/>
          <w:szCs w:val="24"/>
        </w:rPr>
        <w:t>მოგების</w:t>
      </w:r>
      <w:r w:rsidRPr="00CA6128">
        <w:rPr>
          <w:rFonts w:ascii="Sylfaen" w:hAnsi="Sylfaen" w:cs="Times New Roman"/>
          <w:sz w:val="24"/>
          <w:szCs w:val="24"/>
        </w:rPr>
        <w:t xml:space="preserve"> 30% (ROE 10% </w:t>
      </w:r>
      <w:r w:rsidRPr="00CA6128">
        <w:rPr>
          <w:rFonts w:ascii="Sylfaen" w:hAnsi="Sylfaen" w:cs="Sylfaen"/>
          <w:sz w:val="24"/>
          <w:szCs w:val="24"/>
        </w:rPr>
        <w:t>მიღწევის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შემთხვევაში</w:t>
      </w:r>
      <w:r w:rsidRPr="00CA6128">
        <w:rPr>
          <w:rFonts w:ascii="Sylfaen" w:hAnsi="Sylfaen" w:cs="Times New Roman"/>
          <w:sz w:val="24"/>
          <w:szCs w:val="24"/>
        </w:rPr>
        <w:t xml:space="preserve">); </w:t>
      </w:r>
      <w:r w:rsidR="00CA6128" w:rsidRPr="00CA6128">
        <w:rPr>
          <w:rFonts w:ascii="Sylfaen" w:hAnsi="Sylfaen" w:cs="Times New Roman"/>
          <w:sz w:val="24"/>
          <w:szCs w:val="24"/>
        </w:rPr>
        <w:t xml:space="preserve">წმინდა </w:t>
      </w:r>
      <w:r w:rsidRPr="00CA6128">
        <w:rPr>
          <w:rFonts w:ascii="Sylfaen" w:hAnsi="Sylfaen" w:cs="Sylfaen"/>
          <w:sz w:val="24"/>
          <w:szCs w:val="24"/>
        </w:rPr>
        <w:t>მოგების</w:t>
      </w:r>
      <w:r w:rsidRPr="00CA6128">
        <w:rPr>
          <w:rFonts w:ascii="Sylfaen" w:hAnsi="Sylfaen" w:cs="Times New Roman"/>
          <w:sz w:val="24"/>
          <w:szCs w:val="24"/>
        </w:rPr>
        <w:t xml:space="preserve"> 40% (</w:t>
      </w:r>
      <w:r w:rsidRPr="00CA6128">
        <w:rPr>
          <w:rFonts w:ascii="Sylfaen" w:hAnsi="Sylfaen" w:cs="Sylfaen"/>
          <w:sz w:val="24"/>
          <w:szCs w:val="24"/>
        </w:rPr>
        <w:t>თუ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დაგეგმილი</w:t>
      </w:r>
      <w:r w:rsidRPr="00CA6128">
        <w:rPr>
          <w:rFonts w:ascii="Sylfaen" w:hAnsi="Sylfaen" w:cs="Times New Roman"/>
          <w:sz w:val="24"/>
          <w:szCs w:val="24"/>
        </w:rPr>
        <w:t xml:space="preserve"> 10%-</w:t>
      </w:r>
      <w:r w:rsidRPr="00CA6128">
        <w:rPr>
          <w:rFonts w:ascii="Sylfaen" w:hAnsi="Sylfaen" w:cs="Sylfaen"/>
          <w:sz w:val="24"/>
          <w:szCs w:val="24"/>
        </w:rPr>
        <w:t>იანი</w:t>
      </w:r>
      <w:r w:rsidRPr="00CA6128">
        <w:rPr>
          <w:rFonts w:ascii="Sylfaen" w:hAnsi="Sylfaen" w:cs="Times New Roman"/>
          <w:sz w:val="24"/>
          <w:szCs w:val="24"/>
        </w:rPr>
        <w:t xml:space="preserve"> ROE </w:t>
      </w:r>
      <w:r w:rsidRPr="00CA6128">
        <w:rPr>
          <w:rFonts w:ascii="Sylfaen" w:hAnsi="Sylfaen" w:cs="Sylfaen"/>
          <w:sz w:val="24"/>
          <w:szCs w:val="24"/>
        </w:rPr>
        <w:t>გაუმჯობესდება</w:t>
      </w:r>
      <w:r w:rsidRPr="00CA6128">
        <w:rPr>
          <w:rFonts w:ascii="Sylfaen" w:hAnsi="Sylfaen" w:cs="Times New Roman"/>
          <w:sz w:val="24"/>
          <w:szCs w:val="24"/>
        </w:rPr>
        <w:t xml:space="preserve"> 10%-</w:t>
      </w:r>
      <w:r w:rsidRPr="00CA6128">
        <w:rPr>
          <w:rFonts w:ascii="Sylfaen" w:hAnsi="Sylfaen" w:cs="Sylfaen"/>
          <w:sz w:val="24"/>
          <w:szCs w:val="24"/>
        </w:rPr>
        <w:t>მდე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ოდენობით</w:t>
      </w:r>
      <w:r w:rsidR="00D53765" w:rsidRPr="00CA6128">
        <w:rPr>
          <w:rFonts w:ascii="Sylfaen" w:hAnsi="Sylfaen" w:cs="Sylfaen"/>
          <w:sz w:val="24"/>
          <w:szCs w:val="24"/>
        </w:rPr>
        <w:t>.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იანგარიშება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წინა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სცენართან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მიმართებაში</w:t>
      </w:r>
      <w:r w:rsidRPr="00CA6128">
        <w:rPr>
          <w:rFonts w:ascii="Sylfaen" w:hAnsi="Sylfaen" w:cs="Times New Roman"/>
          <w:sz w:val="24"/>
          <w:szCs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სხვაობაზე</w:t>
      </w:r>
      <w:r w:rsidRPr="00CA6128">
        <w:rPr>
          <w:rFonts w:ascii="Sylfaen" w:hAnsi="Sylfaen" w:cs="Times New Roman"/>
          <w:sz w:val="24"/>
          <w:szCs w:val="24"/>
        </w:rPr>
        <w:t xml:space="preserve">); </w:t>
      </w:r>
      <w:r w:rsidR="00CA6128" w:rsidRPr="00CA6128">
        <w:rPr>
          <w:rFonts w:ascii="Sylfaen" w:hAnsi="Sylfaen" w:cs="Times New Roman"/>
          <w:sz w:val="24"/>
          <w:szCs w:val="24"/>
        </w:rPr>
        <w:t xml:space="preserve">წმინდა </w:t>
      </w:r>
      <w:r w:rsidRPr="00CA6128">
        <w:rPr>
          <w:rFonts w:ascii="Sylfaen" w:hAnsi="Sylfaen" w:cs="Sylfaen"/>
          <w:sz w:val="24"/>
          <w:szCs w:val="24"/>
        </w:rPr>
        <w:t>მოგების</w:t>
      </w:r>
      <w:r w:rsidRPr="00CA6128">
        <w:rPr>
          <w:rFonts w:ascii="Sylfaen" w:hAnsi="Sylfaen" w:cs="Times New Roman"/>
          <w:sz w:val="24"/>
          <w:szCs w:val="24"/>
        </w:rPr>
        <w:t xml:space="preserve"> 50% (</w:t>
      </w:r>
      <w:r w:rsidRPr="00CA6128">
        <w:rPr>
          <w:rFonts w:ascii="Sylfaen" w:hAnsi="Sylfaen" w:cs="Sylfaen"/>
          <w:sz w:val="24"/>
          <w:szCs w:val="24"/>
        </w:rPr>
        <w:t>თუ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დაგეგმილი</w:t>
      </w:r>
      <w:r w:rsidRPr="00CA6128">
        <w:rPr>
          <w:rFonts w:ascii="Sylfaen" w:hAnsi="Sylfaen" w:cs="Times New Roman"/>
          <w:sz w:val="24"/>
          <w:szCs w:val="24"/>
        </w:rPr>
        <w:t xml:space="preserve"> 10%-</w:t>
      </w:r>
      <w:r w:rsidRPr="00CA6128">
        <w:rPr>
          <w:rFonts w:ascii="Sylfaen" w:hAnsi="Sylfaen" w:cs="Sylfaen"/>
          <w:sz w:val="24"/>
          <w:szCs w:val="24"/>
        </w:rPr>
        <w:t>იანი</w:t>
      </w:r>
      <w:r w:rsidRPr="00CA6128">
        <w:rPr>
          <w:rFonts w:ascii="Sylfaen" w:hAnsi="Sylfaen" w:cs="Times New Roman"/>
          <w:sz w:val="24"/>
          <w:szCs w:val="24"/>
        </w:rPr>
        <w:t xml:space="preserve"> ROE </w:t>
      </w:r>
      <w:r w:rsidRPr="00CA6128">
        <w:rPr>
          <w:rFonts w:ascii="Sylfaen" w:hAnsi="Sylfaen" w:cs="Sylfaen"/>
          <w:sz w:val="24"/>
          <w:szCs w:val="24"/>
        </w:rPr>
        <w:t>გაუმჯობესდება</w:t>
      </w:r>
      <w:r w:rsidRPr="00CA6128">
        <w:rPr>
          <w:rFonts w:ascii="Sylfaen" w:hAnsi="Sylfaen" w:cs="Times New Roman"/>
          <w:sz w:val="24"/>
          <w:szCs w:val="24"/>
        </w:rPr>
        <w:t xml:space="preserve"> 10%-</w:t>
      </w:r>
      <w:r w:rsidRPr="00CA6128">
        <w:rPr>
          <w:rFonts w:ascii="Sylfaen" w:hAnsi="Sylfaen" w:cs="Sylfaen"/>
          <w:sz w:val="24"/>
          <w:szCs w:val="24"/>
        </w:rPr>
        <w:t>ით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ან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მეტით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ოდენობით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იანგარიშება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წინა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სცენართან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მიმართებაში</w:t>
      </w:r>
      <w:r w:rsidRPr="00CA6128">
        <w:rPr>
          <w:rFonts w:ascii="Sylfaen" w:hAnsi="Sylfaen" w:cs="Times New Roman"/>
          <w:sz w:val="24"/>
          <w:szCs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სხვაობაზე</w:t>
      </w:r>
      <w:r w:rsidRPr="00CA6128">
        <w:rPr>
          <w:rFonts w:ascii="Sylfaen" w:hAnsi="Sylfaen" w:cs="Times New Roman"/>
          <w:sz w:val="24"/>
          <w:szCs w:val="24"/>
        </w:rPr>
        <w:t>).</w:t>
      </w:r>
    </w:p>
    <w:p w14:paraId="01AD3CE8" w14:textId="33667009" w:rsidR="007C0435" w:rsidRPr="00AF7044" w:rsidRDefault="007C0435" w:rsidP="007C0435">
      <w:pPr>
        <w:spacing w:line="276" w:lineRule="auto"/>
        <w:ind w:firstLine="720"/>
        <w:jc w:val="both"/>
        <w:rPr>
          <w:rFonts w:ascii="Sylfaen" w:hAnsi="Sylfaen" w:cs="Syastro"/>
          <w:sz w:val="24"/>
          <w:szCs w:val="24"/>
        </w:rPr>
      </w:pPr>
      <w:r w:rsidRPr="003D53B9">
        <w:rPr>
          <w:rFonts w:ascii="Sylfaen" w:hAnsi="Sylfaen" w:cs="Sylfaen"/>
          <w:sz w:val="24"/>
          <w:szCs w:val="24"/>
        </w:rPr>
        <w:t xml:space="preserve">აღსანიშნავია, რომ საფასურის ფიქსირებული კომპონენტი არ იყო გათვალისწინებული ფასთა გამოკითხვის დოკუმენტში განსაზღვრულ რიგი ძირითადი კომერციულ პრინციპებით. კერძოდ, ფასთა გამოკითხვის დოკუმენტის თანახმად, მომსახურების გამწევი პირის ერთადერთ ანაზღაურებას უნდა წარმოადგენდეს წილი </w:t>
      </w:r>
      <w:r w:rsidRPr="003D53B9">
        <w:rPr>
          <w:rFonts w:ascii="Sylfaen" w:hAnsi="Sylfaen"/>
          <w:color w:val="000000" w:themeColor="text1"/>
          <w:sz w:val="24"/>
        </w:rPr>
        <w:t>„S.A. GOGC Trading“-ი</w:t>
      </w:r>
      <w:r w:rsidRPr="003D53B9">
        <w:rPr>
          <w:rFonts w:ascii="Sylfaen" w:eastAsia="Times New Roman" w:hAnsi="Sylfaen" w:cs="Sylfaen"/>
          <w:color w:val="000000" w:themeColor="text1"/>
          <w:sz w:val="24"/>
          <w:szCs w:val="24"/>
        </w:rPr>
        <w:t>ს</w:t>
      </w:r>
      <w:r w:rsidRPr="003D53B9">
        <w:rPr>
          <w:rFonts w:ascii="Sylfaen" w:hAnsi="Sylfaen" w:cs="Sylfaen"/>
          <w:sz w:val="24"/>
          <w:szCs w:val="24"/>
        </w:rPr>
        <w:t xml:space="preserve"> წლიური წმინდა მოგებიდან, თუმცა </w:t>
      </w:r>
      <w:r w:rsidRPr="003D53B9">
        <w:rPr>
          <w:rFonts w:ascii="Sylfaen" w:hAnsi="Sylfaen"/>
          <w:sz w:val="24"/>
        </w:rPr>
        <w:t>„BB Energy (Gulf) DMCC-თან „</w:t>
      </w:r>
      <w:r w:rsidRPr="00AF7044">
        <w:rPr>
          <w:rFonts w:ascii="Sylfaen" w:hAnsi="Sylfaen"/>
          <w:sz w:val="24"/>
        </w:rPr>
        <w:t xml:space="preserve">დენტონსის“ მონაწილეობით გამართული </w:t>
      </w:r>
      <w:r w:rsidRPr="00AF7044">
        <w:rPr>
          <w:rFonts w:ascii="Sylfaen" w:hAnsi="Sylfaen" w:cs="Sylfaen"/>
          <w:sz w:val="24"/>
          <w:szCs w:val="24"/>
        </w:rPr>
        <w:t>მოლაპარაკებების შედეგების გათვალისწინებით,</w:t>
      </w:r>
      <w:r w:rsidRPr="00AF7044">
        <w:rPr>
          <w:rFonts w:ascii="Sylfaen" w:hAnsi="Sylfaen"/>
          <w:color w:val="000000" w:themeColor="text1"/>
          <w:sz w:val="24"/>
        </w:rPr>
        <w:t xml:space="preserve"> მიზანშეწონილად </w:t>
      </w:r>
      <w:r w:rsidR="003C7F73">
        <w:rPr>
          <w:rFonts w:ascii="Sylfaen" w:hAnsi="Sylfaen"/>
          <w:color w:val="000000" w:themeColor="text1"/>
          <w:sz w:val="24"/>
        </w:rPr>
        <w:t>იქნა მიჩნეული</w:t>
      </w:r>
      <w:r w:rsidRPr="00AF7044">
        <w:rPr>
          <w:rFonts w:ascii="Sylfaen" w:hAnsi="Sylfaen"/>
          <w:color w:val="000000" w:themeColor="text1"/>
          <w:sz w:val="24"/>
        </w:rPr>
        <w:t xml:space="preserve"> </w:t>
      </w:r>
      <w:r w:rsidRPr="00AF7044">
        <w:rPr>
          <w:rFonts w:ascii="Sylfaen" w:hAnsi="Sylfaen" w:cs="Sylfaen"/>
          <w:sz w:val="24"/>
          <w:szCs w:val="24"/>
        </w:rPr>
        <w:t>ანაზღაურების</w:t>
      </w:r>
      <w:r w:rsidRPr="00AF7044">
        <w:rPr>
          <w:rFonts w:ascii="Sylfaen" w:hAnsi="Sylfaen" w:cs="Syastro"/>
          <w:sz w:val="24"/>
          <w:szCs w:val="24"/>
        </w:rPr>
        <w:t xml:space="preserve"> </w:t>
      </w:r>
      <w:r w:rsidRPr="00AF7044">
        <w:rPr>
          <w:rFonts w:ascii="Sylfaen" w:hAnsi="Sylfaen" w:cs="Sylfaen"/>
          <w:sz w:val="24"/>
          <w:szCs w:val="24"/>
        </w:rPr>
        <w:t>საფასურის</w:t>
      </w:r>
      <w:r w:rsidRPr="00AF7044">
        <w:rPr>
          <w:rFonts w:ascii="Sylfaen" w:hAnsi="Sylfaen" w:cs="Syastro"/>
          <w:sz w:val="24"/>
          <w:szCs w:val="24"/>
        </w:rPr>
        <w:t xml:space="preserve"> (all-encompassing Fee) ამ კომპონენტის გათვალისწინება მხოლოდ </w:t>
      </w:r>
      <w:r w:rsidRPr="00AF7044">
        <w:rPr>
          <w:rFonts w:ascii="Sylfaen" w:hAnsi="Sylfaen" w:cs="Sylfaen"/>
          <w:sz w:val="24"/>
          <w:szCs w:val="24"/>
        </w:rPr>
        <w:t>მომგებიანად</w:t>
      </w:r>
      <w:r w:rsidRPr="00AF7044">
        <w:rPr>
          <w:rFonts w:ascii="Sylfaen" w:hAnsi="Sylfaen"/>
          <w:sz w:val="24"/>
        </w:rPr>
        <w:t xml:space="preserve"> </w:t>
      </w:r>
      <w:r w:rsidRPr="00AF7044">
        <w:rPr>
          <w:rFonts w:ascii="Sylfaen" w:hAnsi="Sylfaen" w:cs="Sylfaen"/>
          <w:sz w:val="24"/>
          <w:szCs w:val="24"/>
        </w:rPr>
        <w:t>ნავაჭრ პროდუქტთან დაკავშირებით</w:t>
      </w:r>
      <w:r w:rsidRPr="00AF7044">
        <w:rPr>
          <w:rFonts w:ascii="Sylfaen" w:hAnsi="Sylfaen" w:cs="Syastro"/>
          <w:sz w:val="24"/>
          <w:szCs w:val="24"/>
        </w:rPr>
        <w:t>;</w:t>
      </w:r>
    </w:p>
    <w:p w14:paraId="70C99D87" w14:textId="77777777" w:rsidR="007C0435" w:rsidRPr="00CA6128" w:rsidRDefault="007C0435" w:rsidP="00CA6128">
      <w:pPr>
        <w:spacing w:line="276" w:lineRule="auto"/>
        <w:ind w:firstLine="720"/>
        <w:jc w:val="both"/>
        <w:rPr>
          <w:rFonts w:ascii="Sylfaen" w:hAnsi="Sylfaen" w:cs="Times New Roman"/>
          <w:b/>
          <w:iCs/>
          <w:color w:val="000000"/>
          <w:sz w:val="24"/>
          <w:szCs w:val="24"/>
        </w:rPr>
      </w:pPr>
    </w:p>
    <w:p w14:paraId="609291A0" w14:textId="607BE961" w:rsidR="00815E1B" w:rsidRPr="00CA6128" w:rsidRDefault="00815E1B" w:rsidP="00CA6128">
      <w:pPr>
        <w:pStyle w:val="ListParagraph"/>
        <w:numPr>
          <w:ilvl w:val="0"/>
          <w:numId w:val="5"/>
        </w:numPr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>„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ხელშეკრულების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“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ოპერა</w:t>
      </w:r>
      <w:r w:rsidR="008C6599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ც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იული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დებულებების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ძალაში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შესვლის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წინაპირობები</w:t>
      </w:r>
    </w:p>
    <w:p w14:paraId="71E9938B" w14:textId="1C258959" w:rsidR="00037C88" w:rsidRPr="00CA6128" w:rsidRDefault="00894979" w:rsidP="00CA6128">
      <w:pPr>
        <w:spacing w:line="276" w:lineRule="auto"/>
        <w:ind w:firstLine="567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ოპერა</w:t>
      </w:r>
      <w:r w:rsidR="00AD7148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ც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დებულებების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(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მაგალითად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მომსახურების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გაწევა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ანაზღაურება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სხვ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.)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ამოქმედება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დამოკიდებული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იქნება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AD714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ერთობლიობაში,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შემდეგი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წინაპირობების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დადგომასთან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:</w:t>
      </w:r>
    </w:p>
    <w:p w14:paraId="1D72E2A2" w14:textId="77777777" w:rsidR="00D53765" w:rsidRPr="00CA6128" w:rsidRDefault="00D53765" w:rsidP="00CA6128">
      <w:pPr>
        <w:pStyle w:val="Level2Number"/>
        <w:numPr>
          <w:ilvl w:val="0"/>
          <w:numId w:val="0"/>
        </w:numPr>
        <w:spacing w:after="0"/>
        <w:ind w:firstLine="567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CA6128">
        <w:rPr>
          <w:rFonts w:ascii="Sylfaen" w:hAnsi="Sylfaen" w:cs="Sylfaen"/>
          <w:sz w:val="24"/>
          <w:szCs w:val="24"/>
          <w:lang w:val="ka-GE"/>
        </w:rPr>
        <w:t xml:space="preserve">-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ყველა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საჭირო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სამთავრობო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მარეგულირებელი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ან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>/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და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მესამე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მხარის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ნებართვის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ლიცენზიის</w:t>
      </w:r>
      <w:r w:rsidR="00DD2446" w:rsidRPr="00CA6128">
        <w:rPr>
          <w:rFonts w:ascii="Sylfaen" w:hAnsi="Sylfaen" w:cs="Times New Roman"/>
          <w:sz w:val="24"/>
          <w:szCs w:val="24"/>
          <w:lang w:val="ka-GE"/>
        </w:rPr>
        <w:t xml:space="preserve"> და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თანხმობისა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მოპოვება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>;</w:t>
      </w:r>
    </w:p>
    <w:p w14:paraId="09E0BED8" w14:textId="18499A5A" w:rsidR="00894979" w:rsidRPr="00CA6128" w:rsidRDefault="00D53765" w:rsidP="00CA6128">
      <w:pPr>
        <w:pStyle w:val="Level2Number"/>
        <w:numPr>
          <w:ilvl w:val="0"/>
          <w:numId w:val="0"/>
        </w:numPr>
        <w:spacing w:after="0"/>
        <w:ind w:firstLine="567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CA6128">
        <w:rPr>
          <w:rFonts w:ascii="Sylfaen" w:hAnsi="Sylfaen" w:cs="Times New Roman"/>
          <w:sz w:val="24"/>
          <w:szCs w:val="24"/>
          <w:lang w:val="ka-GE"/>
        </w:rPr>
        <w:t xml:space="preserve">- 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თითოეული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მხარის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მიერ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კომპლექსური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შემოწმების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894979" w:rsidRPr="00CA6128">
        <w:rPr>
          <w:rFonts w:ascii="Sylfaen" w:hAnsi="Sylfaen" w:cs="Times New Roman"/>
          <w:sz w:val="24"/>
          <w:szCs w:val="24"/>
          <w:lang w:val="en-US"/>
        </w:rPr>
        <w:t>Due Diligence)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ჩატარება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>;</w:t>
      </w:r>
    </w:p>
    <w:p w14:paraId="788035CD" w14:textId="71BE8D2B" w:rsidR="00D53765" w:rsidRPr="00CA6128" w:rsidRDefault="00D53765" w:rsidP="00CA6128">
      <w:pPr>
        <w:pStyle w:val="Level2Number"/>
        <w:numPr>
          <w:ilvl w:val="0"/>
          <w:numId w:val="0"/>
        </w:numPr>
        <w:spacing w:after="0"/>
        <w:ind w:firstLine="567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CA6128">
        <w:rPr>
          <w:rFonts w:ascii="Sylfaen" w:hAnsi="Sylfaen" w:cs="Times New Roman"/>
          <w:sz w:val="24"/>
          <w:szCs w:val="24"/>
          <w:lang w:val="ka-GE"/>
        </w:rPr>
        <w:t xml:space="preserve">- </w:t>
      </w:r>
      <w:r w:rsidR="00894979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„S.A. GOGC Trading“</w:t>
      </w:r>
      <w:r w:rsidR="00894979"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-</w:t>
      </w:r>
      <w:r w:rsidR="00894979"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ის</w:t>
      </w:r>
      <w:r w:rsidR="00894979"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მიერ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სრულად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ფუნქციონირებადი</w:t>
      </w:r>
      <w:r w:rsidR="00894979" w:rsidRPr="00CA6128">
        <w:rPr>
          <w:rFonts w:ascii="Sylfaen" w:hAnsi="Sylfaen" w:cs="Times New Roman"/>
          <w:sz w:val="24"/>
          <w:szCs w:val="24"/>
          <w:lang w:val="en-US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ვაჭრობის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ფინანსირების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776918">
        <w:rPr>
          <w:rFonts w:ascii="Sylfaen" w:hAnsi="Sylfaen" w:cs="Sylfaen"/>
          <w:sz w:val="24"/>
          <w:szCs w:val="24"/>
          <w:lang w:val="ka-GE"/>
        </w:rPr>
        <w:t>პროგრამის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ჩამოყალიბება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წამყვან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ვაჭრობის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ფინანსირების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94979" w:rsidRPr="00CA6128">
        <w:rPr>
          <w:rFonts w:ascii="Sylfaen" w:hAnsi="Sylfaen" w:cs="Sylfaen"/>
          <w:sz w:val="24"/>
          <w:szCs w:val="24"/>
          <w:lang w:val="ka-GE"/>
        </w:rPr>
        <w:t>ბანკთან</w:t>
      </w:r>
      <w:r w:rsidR="00894979" w:rsidRPr="00CA6128">
        <w:rPr>
          <w:rFonts w:ascii="Sylfaen" w:hAnsi="Sylfaen" w:cs="Times New Roman"/>
          <w:sz w:val="24"/>
          <w:szCs w:val="24"/>
          <w:lang w:val="ka-GE"/>
        </w:rPr>
        <w:t>;</w:t>
      </w:r>
    </w:p>
    <w:p w14:paraId="00C221B0" w14:textId="77777777" w:rsidR="00D53765" w:rsidRPr="00CA6128" w:rsidRDefault="00894979" w:rsidP="00CA6128">
      <w:pPr>
        <w:pStyle w:val="Level2Number"/>
        <w:numPr>
          <w:ilvl w:val="0"/>
          <w:numId w:val="0"/>
        </w:numPr>
        <w:spacing w:after="0"/>
        <w:ind w:firstLine="567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D53765" w:rsidRPr="00CA6128">
        <w:rPr>
          <w:rFonts w:ascii="Sylfaen" w:hAnsi="Sylfaen" w:cs="Times New Roman"/>
          <w:sz w:val="24"/>
          <w:szCs w:val="24"/>
          <w:lang w:val="ka-GE"/>
        </w:rPr>
        <w:t xml:space="preserve">-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„S.A. GOGC Trading“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სააქციო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კაპიტალის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D20463" w:rsidRPr="00CA6128">
        <w:rPr>
          <w:rFonts w:ascii="Sylfaen" w:hAnsi="Sylfaen" w:cs="Times New Roman"/>
          <w:sz w:val="24"/>
          <w:szCs w:val="24"/>
          <w:lang w:val="ka-GE"/>
        </w:rPr>
        <w:t>9 მილიონი დოლარით გაზრდა (</w:t>
      </w:r>
      <w:r w:rsidRPr="00CA6128">
        <w:rPr>
          <w:rFonts w:ascii="Sylfaen" w:hAnsi="Sylfaen" w:cs="Sylfaen"/>
          <w:sz w:val="24"/>
          <w:szCs w:val="24"/>
          <w:lang w:val="ka-GE"/>
        </w:rPr>
        <w:t>მინიმუმ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6,000,000 </w:t>
      </w:r>
      <w:r w:rsidRPr="00CA6128">
        <w:rPr>
          <w:rFonts w:ascii="Sylfaen" w:hAnsi="Sylfaen" w:cs="Sylfaen"/>
          <w:sz w:val="24"/>
          <w:szCs w:val="24"/>
          <w:lang w:val="ka-GE"/>
        </w:rPr>
        <w:t>აშშ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დოლარით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გაზრდა</w:t>
      </w:r>
      <w:r w:rsidR="00D20463" w:rsidRPr="00CA6128">
        <w:rPr>
          <w:rFonts w:ascii="Sylfaen" w:hAnsi="Sylfaen" w:cs="Sylfaen"/>
          <w:sz w:val="24"/>
          <w:szCs w:val="24"/>
          <w:lang w:val="ka-GE"/>
        </w:rPr>
        <w:t xml:space="preserve"> ხელშეკრულების საოპერაციო ნაწილის დასაწყებად)</w:t>
      </w:r>
      <w:r w:rsidRPr="00CA6128">
        <w:rPr>
          <w:rFonts w:ascii="Sylfaen" w:hAnsi="Sylfaen" w:cs="Times New Roman"/>
          <w:sz w:val="24"/>
          <w:szCs w:val="24"/>
          <w:lang w:val="ka-GE"/>
        </w:rPr>
        <w:t>;</w:t>
      </w:r>
    </w:p>
    <w:p w14:paraId="4DF6E6B7" w14:textId="2A478FEE" w:rsidR="00CA6128" w:rsidRPr="00CA6128" w:rsidRDefault="00CA6128" w:rsidP="00CA6128">
      <w:pPr>
        <w:pStyle w:val="Level2Number"/>
        <w:numPr>
          <w:ilvl w:val="0"/>
          <w:numId w:val="1"/>
        </w:numPr>
        <w:spacing w:after="0"/>
        <w:ind w:left="567" w:firstLine="57"/>
        <w:jc w:val="both"/>
        <w:rPr>
          <w:rFonts w:ascii="Sylfaen" w:hAnsi="Sylfaen" w:cs="Syastro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S.A. GOGC Trading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>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ისთვის მისაღები</w:t>
      </w:r>
      <w:r w:rsidRPr="00CA6128">
        <w:rPr>
          <w:rFonts w:ascii="Sylfaen" w:hAnsi="Sylfaen" w:cs="Syastro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უზრუნველყოფის გარანტიის</w:t>
      </w:r>
      <w:r w:rsidRPr="00CA6128">
        <w:rPr>
          <w:rFonts w:ascii="Sylfaen" w:hAnsi="Sylfaen" w:cs="Syastro"/>
          <w:sz w:val="24"/>
          <w:szCs w:val="24"/>
          <w:lang w:val="ka-GE"/>
        </w:rPr>
        <w:t xml:space="preserve"> მიღება </w:t>
      </w:r>
      <w:r w:rsidRPr="00CA6128">
        <w:rPr>
          <w:rFonts w:ascii="Sylfaen" w:hAnsi="Sylfaen" w:cs="Times New Roman"/>
          <w:sz w:val="24"/>
          <w:szCs w:val="24"/>
          <w:lang w:val="ka-GE"/>
        </w:rPr>
        <w:t>„</w:t>
      </w:r>
      <w:r w:rsidRPr="00CA6128">
        <w:rPr>
          <w:rFonts w:ascii="Sylfaen" w:hAnsi="Sylfaen" w:cs="Sylfaen"/>
          <w:sz w:val="24"/>
          <w:szCs w:val="24"/>
          <w:lang w:val="ka-GE"/>
        </w:rPr>
        <w:t>ტრეიდერისგან</w:t>
      </w:r>
      <w:r w:rsidRPr="00CA6128">
        <w:rPr>
          <w:rFonts w:ascii="Sylfaen" w:hAnsi="Sylfaen" w:cs="Times New Roman"/>
          <w:sz w:val="24"/>
          <w:szCs w:val="24"/>
          <w:lang w:val="ka-GE"/>
        </w:rPr>
        <w:t>“.</w:t>
      </w:r>
    </w:p>
    <w:p w14:paraId="2218256A" w14:textId="77777777" w:rsidR="00DD2446" w:rsidRPr="00CA6128" w:rsidRDefault="00DD2446" w:rsidP="00CA6128">
      <w:pPr>
        <w:pStyle w:val="Level2Number"/>
        <w:numPr>
          <w:ilvl w:val="0"/>
          <w:numId w:val="0"/>
        </w:numPr>
        <w:spacing w:after="0"/>
        <w:ind w:left="624"/>
        <w:jc w:val="both"/>
        <w:rPr>
          <w:rFonts w:ascii="Sylfaen" w:hAnsi="Sylfaen" w:cs="Times New Roman"/>
          <w:sz w:val="24"/>
          <w:szCs w:val="24"/>
        </w:rPr>
      </w:pPr>
    </w:p>
    <w:p w14:paraId="1360056A" w14:textId="77777777" w:rsidR="00037C88" w:rsidRPr="00CA6128" w:rsidRDefault="009152E0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მომსახურების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გაწევა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კვალიფიციური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პერსონალის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მიერ</w:t>
      </w:r>
    </w:p>
    <w:p w14:paraId="61E85222" w14:textId="77777777" w:rsidR="00CA6128" w:rsidRPr="00CA6128" w:rsidRDefault="00CA6128" w:rsidP="00CA6128">
      <w:pPr>
        <w:spacing w:line="276" w:lineRule="auto"/>
        <w:ind w:firstLine="720"/>
        <w:jc w:val="both"/>
        <w:rPr>
          <w:rFonts w:ascii="Sylfaen" w:hAnsi="Sylfaen"/>
          <w:color w:val="000000" w:themeColor="text1"/>
          <w:sz w:val="24"/>
        </w:rPr>
      </w:pPr>
      <w:r w:rsidRPr="00CA6128">
        <w:rPr>
          <w:rFonts w:ascii="Sylfaen" w:hAnsi="Sylfaen"/>
          <w:color w:val="000000" w:themeColor="text1"/>
          <w:sz w:val="24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ტრეიდერმა</w:t>
      </w:r>
      <w:r w:rsidRPr="00CA6128">
        <w:rPr>
          <w:rFonts w:ascii="Sylfaen" w:hAnsi="Sylfaen"/>
          <w:color w:val="000000" w:themeColor="text1"/>
          <w:sz w:val="24"/>
        </w:rPr>
        <w:t>“</w:t>
      </w:r>
      <w:r w:rsidRPr="00CA6128">
        <w:rPr>
          <w:rFonts w:ascii="Sylfaen" w:hAnsi="Sylfaen"/>
          <w:color w:val="000000" w:themeColor="text1"/>
          <w:sz w:val="24"/>
          <w:lang w:val="en-US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სხვა</w:t>
      </w:r>
      <w:r w:rsidRPr="00CA6128">
        <w:rPr>
          <w:rFonts w:ascii="Sylfaen" w:hAnsi="Sylfaen"/>
          <w:color w:val="000000" w:themeColor="text1"/>
          <w:sz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მოთხოვნებთან</w:t>
      </w:r>
      <w:r w:rsidRPr="00CA6128">
        <w:rPr>
          <w:rFonts w:ascii="Sylfaen" w:hAnsi="Sylfaen"/>
          <w:color w:val="000000" w:themeColor="text1"/>
          <w:sz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ერთად</w:t>
      </w:r>
      <w:r w:rsidRPr="00CA6128">
        <w:rPr>
          <w:rFonts w:ascii="Sylfaen" w:hAnsi="Sylfaen"/>
          <w:color w:val="000000" w:themeColor="text1"/>
          <w:sz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r w:rsidRPr="00CA6128">
        <w:rPr>
          <w:rFonts w:ascii="Sylfaen" w:hAnsi="Sylfaen"/>
          <w:color w:val="000000" w:themeColor="text1"/>
          <w:sz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უზრუნველყოს</w:t>
      </w:r>
      <w:r w:rsidRPr="00CA6128">
        <w:rPr>
          <w:rFonts w:ascii="Sylfaen" w:hAnsi="Sylfaen"/>
          <w:color w:val="000000" w:themeColor="text1"/>
          <w:sz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რომ</w:t>
      </w:r>
      <w:r w:rsidRPr="00CA6128">
        <w:rPr>
          <w:rFonts w:ascii="Sylfaen" w:hAnsi="Sylfaen"/>
          <w:color w:val="000000" w:themeColor="text1"/>
          <w:sz w:val="24"/>
        </w:rPr>
        <w:t>: (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</w:t>
      </w:r>
      <w:r w:rsidRPr="00CA6128">
        <w:rPr>
          <w:rFonts w:ascii="Sylfaen" w:hAnsi="Sylfaen"/>
          <w:color w:val="000000" w:themeColor="text1"/>
          <w:sz w:val="24"/>
        </w:rPr>
        <w:t xml:space="preserve">) </w:t>
      </w:r>
      <w:r w:rsidRPr="00CA6128">
        <w:rPr>
          <w:rFonts w:ascii="Sylfaen" w:hAnsi="Sylfaen" w:cs="Sylfaen"/>
          <w:sz w:val="24"/>
          <w:szCs w:val="24"/>
        </w:rPr>
        <w:t>მომსახურების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გაწევაში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ჩართული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პერსონალი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სათანადოდ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კვალიფიცირებული</w:t>
      </w:r>
      <w:r w:rsidRPr="00CA6128">
        <w:rPr>
          <w:rFonts w:ascii="Sylfaen" w:hAnsi="Sylfaen"/>
          <w:sz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გამოცდილი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სწავლება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გავლილია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იმ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სამუშაოში</w:t>
      </w:r>
      <w:r w:rsidRPr="00CA6128">
        <w:rPr>
          <w:rFonts w:ascii="Sylfaen" w:hAnsi="Sylfaen"/>
          <w:sz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რომელიც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მათ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უნდა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შეასრულონ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რომ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ისინი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მუდმივად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ავითარებენ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თავიანთ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უნარ</w:t>
      </w:r>
      <w:r w:rsidRPr="00CA6128">
        <w:rPr>
          <w:rFonts w:ascii="Sylfaen" w:hAnsi="Sylfaen"/>
          <w:sz w:val="24"/>
        </w:rPr>
        <w:t>-</w:t>
      </w:r>
      <w:r w:rsidRPr="00CA6128">
        <w:rPr>
          <w:rFonts w:ascii="Sylfaen" w:hAnsi="Sylfaen" w:cs="Sylfaen"/>
          <w:sz w:val="24"/>
          <w:szCs w:val="24"/>
        </w:rPr>
        <w:t>ჩვევებს</w:t>
      </w:r>
      <w:r w:rsidRPr="00CA6128">
        <w:rPr>
          <w:rFonts w:ascii="Sylfaen" w:hAnsi="Sylfaen"/>
          <w:sz w:val="24"/>
        </w:rPr>
        <w:t>; (</w:t>
      </w:r>
      <w:r w:rsidRPr="00CA6128">
        <w:rPr>
          <w:rFonts w:ascii="Sylfaen" w:hAnsi="Sylfaen" w:cs="Sylfaen"/>
          <w:sz w:val="24"/>
          <w:szCs w:val="24"/>
        </w:rPr>
        <w:t>ბ</w:t>
      </w:r>
      <w:r w:rsidRPr="00CA6128">
        <w:rPr>
          <w:rFonts w:ascii="Sylfaen" w:hAnsi="Sylfaen"/>
          <w:sz w:val="24"/>
        </w:rPr>
        <w:t>)</w:t>
      </w:r>
      <w:r w:rsidRPr="00CA6128">
        <w:rPr>
          <w:rFonts w:ascii="Sylfaen" w:hAnsi="Sylfaen" w:cs="Syastro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პერსონალს</w:t>
      </w:r>
      <w:r w:rsidRPr="00CA6128">
        <w:rPr>
          <w:rFonts w:ascii="Sylfaen" w:hAnsi="Sylfaen"/>
          <w:sz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რომელსაც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ძირითადი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პოზიციები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უკავია</w:t>
      </w:r>
      <w:r w:rsidRPr="00CA6128">
        <w:rPr>
          <w:rFonts w:ascii="Sylfaen" w:hAnsi="Sylfaen" w:cs="Syastro"/>
          <w:sz w:val="24"/>
          <w:szCs w:val="24"/>
        </w:rPr>
        <w:t xml:space="preserve"> (</w:t>
      </w:r>
      <w:r w:rsidRPr="00CA6128">
        <w:rPr>
          <w:rFonts w:ascii="Sylfaen" w:hAnsi="Sylfaen" w:cs="Sylfaen"/>
          <w:sz w:val="24"/>
          <w:szCs w:val="24"/>
        </w:rPr>
        <w:t>მაგალითად</w:t>
      </w:r>
      <w:r w:rsidRPr="00CA6128">
        <w:rPr>
          <w:rFonts w:ascii="Sylfaen" w:hAnsi="Sylfaen" w:cs="Syastro"/>
          <w:sz w:val="24"/>
          <w:szCs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ტრეიდერი</w:t>
      </w:r>
      <w:r w:rsidRPr="00CA6128">
        <w:rPr>
          <w:rFonts w:ascii="Sylfaen" w:hAnsi="Sylfaen" w:cs="Syastro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</w:t>
      </w:r>
      <w:r w:rsidRPr="00CA6128">
        <w:rPr>
          <w:rFonts w:ascii="Sylfaen" w:hAnsi="Sylfaen" w:cs="Syastro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ოპერაციების</w:t>
      </w:r>
      <w:r w:rsidRPr="00CA6128">
        <w:rPr>
          <w:rFonts w:ascii="Sylfaen" w:hAnsi="Sylfaen" w:cs="Syastro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მენეჯერი</w:t>
      </w:r>
      <w:r w:rsidRPr="00CA6128">
        <w:rPr>
          <w:rFonts w:ascii="Sylfaen" w:hAnsi="Sylfaen" w:cs="Syastro"/>
          <w:sz w:val="24"/>
          <w:szCs w:val="24"/>
        </w:rPr>
        <w:t>)</w:t>
      </w:r>
      <w:r w:rsidRPr="00CA6128">
        <w:rPr>
          <w:rFonts w:ascii="Sylfaen" w:hAnsi="Sylfaen"/>
          <w:sz w:val="24"/>
        </w:rPr>
        <w:t xml:space="preserve">, </w:t>
      </w:r>
      <w:r w:rsidRPr="00CA6128">
        <w:rPr>
          <w:rFonts w:ascii="Sylfaen" w:hAnsi="Sylfaen" w:cs="Sylfaen"/>
          <w:sz w:val="24"/>
          <w:szCs w:val="24"/>
        </w:rPr>
        <w:t>აქვს</w:t>
      </w:r>
      <w:r w:rsidRPr="00CA6128">
        <w:rPr>
          <w:rFonts w:ascii="Sylfaen" w:hAnsi="Sylfaen" w:cs="Syastro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მინიმუმ</w:t>
      </w:r>
      <w:r w:rsidRPr="00CA6128">
        <w:rPr>
          <w:rFonts w:ascii="Sylfaen" w:hAnsi="Sylfaen"/>
          <w:sz w:val="24"/>
        </w:rPr>
        <w:t xml:space="preserve"> 5 (</w:t>
      </w:r>
      <w:r w:rsidRPr="00CA6128">
        <w:rPr>
          <w:rFonts w:ascii="Sylfaen" w:hAnsi="Sylfaen" w:cs="Sylfaen"/>
          <w:sz w:val="24"/>
          <w:szCs w:val="24"/>
        </w:rPr>
        <w:t>ხუთ</w:t>
      </w:r>
      <w:r w:rsidRPr="00CA6128">
        <w:rPr>
          <w:rFonts w:ascii="Sylfaen" w:hAnsi="Sylfaen"/>
          <w:sz w:val="24"/>
        </w:rPr>
        <w:t xml:space="preserve">) </w:t>
      </w:r>
      <w:r w:rsidRPr="00CA6128">
        <w:rPr>
          <w:rFonts w:ascii="Sylfaen" w:hAnsi="Sylfaen" w:cs="Sylfaen"/>
          <w:sz w:val="24"/>
          <w:szCs w:val="24"/>
        </w:rPr>
        <w:t>წლიანი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გამოცდილება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შესაბამის</w:t>
      </w:r>
      <w:r w:rsidRPr="00CA6128">
        <w:rPr>
          <w:rFonts w:ascii="Sylfaen" w:hAnsi="Sylfaen"/>
          <w:sz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სფეროში</w:t>
      </w:r>
      <w:r w:rsidRPr="00CA6128">
        <w:rPr>
          <w:rFonts w:ascii="Sylfaen" w:hAnsi="Sylfaen"/>
          <w:sz w:val="24"/>
        </w:rPr>
        <w:t>.</w:t>
      </w:r>
    </w:p>
    <w:p w14:paraId="079F6508" w14:textId="77777777" w:rsidR="00456830" w:rsidRPr="00CA6128" w:rsidRDefault="00456830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გარანტია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ზიანის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ანაზღაურებაზე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(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en-US"/>
        </w:rPr>
        <w:t>Indemnity)</w:t>
      </w:r>
    </w:p>
    <w:p w14:paraId="08F3AA45" w14:textId="5F770114" w:rsidR="00456830" w:rsidRPr="00CA6128" w:rsidRDefault="00D7080A" w:rsidP="00CA6128">
      <w:pPr>
        <w:spacing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ტრეიდერმა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აუნაზღაუროს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„S.A. GOGC Trading“-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მომსახურების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გაწევისას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53D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,,</w:t>
      </w:r>
      <w:r w:rsidR="00456830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ტრეიდერის</w:t>
      </w:r>
      <w:r w:rsidR="00456830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B526CF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დეფოლტით,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განზრახვით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ან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გაუფრთხილებლობით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გამოწვეული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ზიანი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ხარჯები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ზარალი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დაიცვას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ამგვარად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წარმოშ</w:t>
      </w:r>
      <w:r w:rsidR="00B264D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ო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ბილი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მოთხოვნებისგან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საჩივრებისგან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პასუხისმგებლობებისგან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. 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პასუხისმგებლობა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ხსენებულ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ნაწილში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264DD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არის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შეუზღუდავი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. </w:t>
      </w:r>
      <w:r w:rsidR="00B526CF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არაპირდაპირი </w:t>
      </w:r>
      <w:r w:rsidR="00B526CF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ზიანისთვის (მაგალითად, გაშვებული შესა</w:t>
      </w:r>
      <w:r w:rsidR="00A14D6D" w:rsidRPr="00CA6128">
        <w:rPr>
          <w:rFonts w:ascii="Sylfaen" w:hAnsi="Sylfaen" w:cs="Sylfaen"/>
          <w:sz w:val="24"/>
          <w:szCs w:val="24"/>
        </w:rPr>
        <w:t>ძლებლობა)</w:t>
      </w:r>
      <w:r w:rsidR="00B526CF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მხარეები არ აგებენ პასუხს.</w:t>
      </w:r>
    </w:p>
    <w:p w14:paraId="765778F4" w14:textId="77777777" w:rsidR="00A14D6D" w:rsidRPr="00CA6128" w:rsidRDefault="00A14D6D" w:rsidP="00CA6128">
      <w:pPr>
        <w:spacing w:line="276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</w:p>
    <w:p w14:paraId="14C82E51" w14:textId="77777777" w:rsidR="00E30C3A" w:rsidRPr="00CA6128" w:rsidRDefault="00A14D6D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="00E30C3A"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>„</w:t>
      </w:r>
      <w:r w:rsidR="00E30C3A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ხელშეკრულების</w:t>
      </w:r>
      <w:r w:rsidR="00E30C3A"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“ </w:t>
      </w:r>
      <w:r w:rsidR="00E30C3A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უზრუნველყოფის</w:t>
      </w:r>
      <w:r w:rsidR="00E30C3A"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="00E30C3A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გარანტიები</w:t>
      </w:r>
    </w:p>
    <w:p w14:paraId="2F71179A" w14:textId="77777777" w:rsidR="00CA6128" w:rsidRPr="00CA6128" w:rsidRDefault="00CA6128" w:rsidP="00CA6128">
      <w:pPr>
        <w:spacing w:line="276" w:lineRule="auto"/>
        <w:ind w:firstLine="720"/>
        <w:jc w:val="both"/>
        <w:rPr>
          <w:rFonts w:ascii="Sylfaen" w:eastAsia="Times New Roman" w:hAnsi="Sylfaen" w:cs="Syastro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ოპერატიული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დებულებების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ამოქმედების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წინაპირობაა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hAnsi="Sylfaen" w:cs="Times New Roman"/>
          <w:sz w:val="24"/>
          <w:szCs w:val="24"/>
        </w:rPr>
        <w:t>„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S.A. GOGC Trading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Pr="00CA6128">
        <w:rPr>
          <w:rFonts w:ascii="Sylfaen" w:hAnsi="Sylfaen" w:cs="Syastro"/>
          <w:sz w:val="24"/>
          <w:szCs w:val="24"/>
        </w:rPr>
        <w:t xml:space="preserve"> 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მისაღები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გარანტიის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წარდგენა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მხრიდან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.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en-US"/>
        </w:rPr>
        <w:t xml:space="preserve"> 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S.A. GOGC Trading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მისაღები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იქნება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ტრეიდერის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დამფუძნებელი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ზოგადი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ხასიათის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საგარანტიო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წერილი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რიგი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ლოგისტიკური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რისკების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დაზღვევის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საბანკო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გარანტია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ყოველთვიურად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განახლებადი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საგარანტიო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თანხით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</w:rPr>
        <w:t>.</w:t>
      </w:r>
    </w:p>
    <w:p w14:paraId="24698A69" w14:textId="77777777" w:rsidR="00853D15" w:rsidRPr="00CA6128" w:rsidRDefault="00853D15" w:rsidP="00CA6128">
      <w:pPr>
        <w:spacing w:after="0"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GB"/>
        </w:rPr>
      </w:pPr>
    </w:p>
    <w:p w14:paraId="1060487D" w14:textId="2A341541" w:rsidR="00E30C3A" w:rsidRPr="00CA6128" w:rsidRDefault="00E30C3A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ხელშეკრულების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“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ვადა</w:t>
      </w:r>
      <w:r w:rsidR="008C6599"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, ვადის გავრცობა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 </w:t>
      </w:r>
      <w:r w:rsidR="008C6599"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</w:rPr>
        <w:t xml:space="preserve">ხელშეკრულების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შეწყვეტა</w:t>
      </w:r>
    </w:p>
    <w:p w14:paraId="58C9A69F" w14:textId="25CF1F6E" w:rsidR="000A6A33" w:rsidRPr="00CA6128" w:rsidRDefault="00494DC6" w:rsidP="00CA6128">
      <w:pPr>
        <w:spacing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„ხელშეკრულების“ მოქმედების ვადა განსაზღვრულია</w:t>
      </w:r>
      <w:r w:rsidR="000A6A33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პირველი სახელშეკრულებო წლის დამთავრებიდან 4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</w:t>
      </w:r>
      <w:r w:rsidR="000A6A33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წლის პერიოდით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.</w:t>
      </w:r>
      <w:r w:rsidR="000A6A33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პირველი სახელშეკრულებო წელი იწყება „ხელშეკრულების“ ოპერა</w:t>
      </w:r>
      <w:r w:rsidR="008C6599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ც</w:t>
      </w:r>
      <w:r w:rsidR="000A6A33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იული დებულებების ამოქმედების წინაპირობების დადგომიდან და მთავრდება 2021 წლის 31 დეკემბერს. </w:t>
      </w:r>
    </w:p>
    <w:p w14:paraId="4B09F8FA" w14:textId="41CD9557" w:rsidR="00D7080A" w:rsidRDefault="00494DC6" w:rsidP="00CA6128">
      <w:pPr>
        <w:spacing w:line="276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53D1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ab/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იმ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შემთხვევაში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თუ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C6599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ხელშეკრულების ვადით განსაზღვრულ ზემოაღნიშნული პერიოდის განმავლობაში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„SA GOGC Trading”-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C6599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შემოსავლის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საშუალო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 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წლიური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ზრდის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ტემპ</w:t>
      </w:r>
      <w:r w:rsidR="008C6599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(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en-US"/>
        </w:rPr>
        <w:t>CAGR)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5%</w:t>
      </w:r>
      <w:r w:rsidR="008C6599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შეადგინა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მოქმედების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ვადა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ერთჯერად</w:t>
      </w:r>
      <w:r w:rsidR="008C6599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ად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8C6599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5 წლით გახანგრძლივდება.</w:t>
      </w:r>
    </w:p>
    <w:p w14:paraId="06E713B2" w14:textId="20EB802A" w:rsidR="007C0435" w:rsidRPr="007C0435" w:rsidRDefault="007C0435" w:rsidP="007C0435">
      <w:pPr>
        <w:spacing w:line="276" w:lineRule="auto"/>
        <w:ind w:firstLine="720"/>
        <w:jc w:val="both"/>
        <w:rPr>
          <w:rFonts w:ascii="Sylfaen" w:eastAsia="Times New Roman" w:hAnsi="Sylfaen" w:cs="Syastro"/>
          <w:color w:val="000000" w:themeColor="text1"/>
          <w:sz w:val="24"/>
          <w:szCs w:val="24"/>
        </w:rPr>
      </w:pPr>
      <w:r w:rsidRPr="00AF7044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აღსანიშნავია, რომ ფასთა გამოკითხვის დოკუმენტი გულისხმობდა ხელშეკრულების მოქმედების 5 წლიან სავარაუდო ვადას, თუმცა „BB Energy (Gulf) DMCC-თან „დენტონსის“ მონაწილეობით გამართული მოლაპარაკებების შედეგების გათვალისწინებით, „კორპორაციის“ დირექტორთა საბჭომ მიზანშეწონილად </w:t>
      </w:r>
      <w:r w:rsidR="003C7F73">
        <w:rPr>
          <w:rFonts w:ascii="Sylfaen" w:eastAsia="Times New Roman" w:hAnsi="Sylfaen" w:cs="Syastro"/>
          <w:color w:val="000000" w:themeColor="text1"/>
          <w:sz w:val="24"/>
          <w:szCs w:val="24"/>
        </w:rPr>
        <w:t>იქნა მიჩნეული</w:t>
      </w:r>
      <w:r w:rsidRPr="00AF7044">
        <w:rPr>
          <w:rFonts w:ascii="Sylfaen" w:eastAsia="Times New Roman" w:hAnsi="Sylfaen" w:cs="Syastro"/>
          <w:color w:val="000000" w:themeColor="text1"/>
          <w:sz w:val="24"/>
          <w:szCs w:val="24"/>
        </w:rPr>
        <w:t xml:space="preserve"> მისი ერთჯერადად გაგრძელების შესაძლებლობის დაშვება მხოლოდ ზემოხსენებული წინაპირობების არსებობის შემთხვევაში.</w:t>
      </w:r>
    </w:p>
    <w:p w14:paraId="58A17924" w14:textId="23D5B1C3" w:rsidR="00494DC6" w:rsidRPr="00CA6128" w:rsidRDefault="00494DC6" w:rsidP="00CA6128">
      <w:pPr>
        <w:pStyle w:val="Level2Number"/>
        <w:numPr>
          <w:ilvl w:val="0"/>
          <w:numId w:val="0"/>
        </w:numPr>
        <w:ind w:firstLine="72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ხელშეკრულების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“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შეწყვეტის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საკითხი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რეგულირებულია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ინგლისური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სამართლისთვის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საბაზრო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პრაქტიკისთვის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დამახასიათებელი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სამართლებრივი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ფორმულირებებით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.</w:t>
      </w:r>
      <w:r w:rsidR="00014659"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="00014659"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აღსანიშნავია</w:t>
      </w:r>
      <w:r w:rsidR="00014659"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, </w:t>
      </w:r>
      <w:r w:rsidR="00014659"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რომ</w:t>
      </w:r>
      <w:r w:rsidR="00014659"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„SA GOGC Trading”-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, </w:t>
      </w:r>
      <w:r w:rsidRPr="00CA6128">
        <w:rPr>
          <w:rFonts w:ascii="Sylfaen" w:hAnsi="Sylfaen" w:cs="Sylfaen"/>
          <w:sz w:val="24"/>
          <w:szCs w:val="24"/>
          <w:lang w:val="ka-GE"/>
        </w:rPr>
        <w:t>თავისი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ერთპიროვნული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შეხედულებისამებრ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B264DD" w:rsidRPr="00CA6128">
        <w:rPr>
          <w:rFonts w:ascii="Sylfaen" w:hAnsi="Sylfaen" w:cs="Sylfaen"/>
          <w:sz w:val="24"/>
          <w:szCs w:val="24"/>
          <w:lang w:val="ka-GE"/>
        </w:rPr>
        <w:t>შეეძლება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შეწყვიტოს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„</w:t>
      </w:r>
      <w:r w:rsidRPr="00CA6128">
        <w:rPr>
          <w:rFonts w:ascii="Sylfaen" w:hAnsi="Sylfaen" w:cs="Sylfaen"/>
          <w:sz w:val="24"/>
          <w:szCs w:val="24"/>
          <w:lang w:val="ka-GE"/>
        </w:rPr>
        <w:t>ხელშეკრულება</w:t>
      </w:r>
      <w:r w:rsidRPr="00CA6128">
        <w:rPr>
          <w:rFonts w:ascii="Sylfaen" w:hAnsi="Sylfaen" w:cs="Times New Roman"/>
          <w:sz w:val="24"/>
          <w:szCs w:val="24"/>
          <w:lang w:val="ka-GE"/>
        </w:rPr>
        <w:t>“</w:t>
      </w:r>
      <w:r w:rsidR="00575BE0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თითოეული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საკონტრაქტო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წლის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ამოწურვის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შემდეგ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CA6128">
        <w:rPr>
          <w:rFonts w:ascii="Sylfaen" w:hAnsi="Sylfaen" w:cs="Sylfaen"/>
          <w:sz w:val="24"/>
          <w:szCs w:val="24"/>
          <w:lang w:val="ka-GE"/>
        </w:rPr>
        <w:t>თუ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კაპიტალზე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ამონაგების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ტესტი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0A6A33" w:rsidRPr="00CA6128">
        <w:rPr>
          <w:rFonts w:ascii="Sylfaen" w:hAnsi="Sylfaen" w:cs="Times New Roman"/>
          <w:sz w:val="24"/>
          <w:szCs w:val="24"/>
          <w:lang w:val="ka-GE"/>
        </w:rPr>
        <w:t>ROE &gt;</w:t>
      </w:r>
      <w:r w:rsidR="00014659" w:rsidRPr="00CA6128">
        <w:rPr>
          <w:rFonts w:ascii="Sylfaen" w:hAnsi="Sylfaen" w:cs="Times New Roman"/>
          <w:sz w:val="24"/>
          <w:szCs w:val="24"/>
          <w:lang w:val="ka-GE"/>
        </w:rPr>
        <w:t>5%</w:t>
      </w:r>
      <w:r w:rsidR="00B264DD" w:rsidRPr="00CA6128">
        <w:rPr>
          <w:rFonts w:ascii="Sylfaen" w:hAnsi="Sylfaen" w:cs="Times New Roman"/>
          <w:sz w:val="24"/>
          <w:szCs w:val="24"/>
          <w:lang w:val="ka-GE"/>
        </w:rPr>
        <w:t xml:space="preserve"> პირველი წლისთვის</w:t>
      </w:r>
      <w:r w:rsidR="000A6A33" w:rsidRPr="00CA6128">
        <w:rPr>
          <w:rFonts w:ascii="Sylfaen" w:hAnsi="Sylfaen" w:cs="Times New Roman"/>
          <w:sz w:val="24"/>
          <w:szCs w:val="24"/>
          <w:lang w:val="ka-GE"/>
        </w:rPr>
        <w:t>, ROE&gt;10% შემდგომი წლებისთვის</w:t>
      </w:r>
      <w:r w:rsidR="00014659" w:rsidRPr="00CA6128">
        <w:rPr>
          <w:rFonts w:ascii="Sylfaen" w:hAnsi="Sylfaen" w:cs="Times New Roman"/>
          <w:sz w:val="24"/>
          <w:szCs w:val="24"/>
          <w:lang w:val="ka-GE"/>
        </w:rPr>
        <w:t>)</w:t>
      </w:r>
      <w:r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14659" w:rsidRPr="00CA6128">
        <w:rPr>
          <w:rFonts w:ascii="Sylfaen" w:hAnsi="Sylfaen" w:cs="Sylfaen"/>
          <w:sz w:val="24"/>
          <w:szCs w:val="24"/>
          <w:lang w:val="ka-GE"/>
        </w:rPr>
        <w:t>არ</w:t>
      </w:r>
      <w:r w:rsidR="0001465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14659" w:rsidRPr="00CA6128">
        <w:rPr>
          <w:rFonts w:ascii="Sylfaen" w:hAnsi="Sylfaen" w:cs="Sylfaen"/>
          <w:sz w:val="24"/>
          <w:szCs w:val="24"/>
          <w:lang w:val="ka-GE"/>
        </w:rPr>
        <w:t>არის</w:t>
      </w:r>
      <w:r w:rsidR="00014659" w:rsidRPr="00CA612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CA6128">
        <w:rPr>
          <w:rFonts w:ascii="Sylfaen" w:hAnsi="Sylfaen" w:cs="Sylfaen"/>
          <w:sz w:val="24"/>
          <w:szCs w:val="24"/>
          <w:lang w:val="ka-GE"/>
        </w:rPr>
        <w:t>დაკმაყოფილებული</w:t>
      </w:r>
      <w:r w:rsidR="00014659" w:rsidRPr="00CA6128">
        <w:rPr>
          <w:rFonts w:ascii="Sylfaen" w:hAnsi="Sylfaen" w:cs="Times New Roman"/>
          <w:sz w:val="24"/>
          <w:szCs w:val="24"/>
          <w:lang w:val="ka-GE"/>
        </w:rPr>
        <w:t>.</w:t>
      </w:r>
    </w:p>
    <w:p w14:paraId="29D8F2B1" w14:textId="77777777" w:rsidR="00CA6128" w:rsidRPr="00CA6128" w:rsidRDefault="00CA6128" w:rsidP="00CA6128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  <w:sz w:val="24"/>
          <w:lang w:val="ka-GE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ექსკლუზიურობა</w:t>
      </w:r>
      <w:r w:rsidRPr="00CA6128">
        <w:rPr>
          <w:rFonts w:ascii="Sylfaen" w:hAnsi="Sylfaen"/>
          <w:b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და</w:t>
      </w:r>
      <w:r w:rsidRPr="00CA6128">
        <w:rPr>
          <w:rFonts w:ascii="Sylfaen" w:hAnsi="Sylfaen"/>
          <w:b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კონკურენცია</w:t>
      </w:r>
    </w:p>
    <w:p w14:paraId="581146E0" w14:textId="0D19CB58" w:rsidR="00CA6128" w:rsidRPr="00CA6128" w:rsidRDefault="00CA6128" w:rsidP="00CA6128">
      <w:pPr>
        <w:pStyle w:val="Level2Number"/>
        <w:numPr>
          <w:ilvl w:val="0"/>
          <w:numId w:val="0"/>
        </w:numPr>
        <w:ind w:firstLine="720"/>
        <w:jc w:val="both"/>
        <w:rPr>
          <w:rFonts w:ascii="Sylfaen" w:hAnsi="Sylfaen" w:cs="Times New Roman"/>
          <w:lang w:val="ka-GE"/>
        </w:rPr>
      </w:pPr>
      <w:r w:rsidRPr="00CA6128">
        <w:rPr>
          <w:rFonts w:ascii="Sylfaen" w:hAnsi="Sylfaen"/>
          <w:color w:val="000000" w:themeColor="text1"/>
          <w:sz w:val="24"/>
          <w:lang w:val="ka-GE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ხელშეკრულების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“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მოქმედების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პერიოდში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აზებაიჯან</w:t>
      </w:r>
      <w:r w:rsidRPr="00CA6128">
        <w:rPr>
          <w:rFonts w:ascii="Sylfaen" w:hAnsi="Sylfaen"/>
          <w:color w:val="000000" w:themeColor="text1"/>
          <w:sz w:val="24"/>
          <w:lang w:val="ka-GE"/>
        </w:rPr>
        <w:t>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საქართველოს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დერეფანში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ტრეიდერმა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“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არ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უნდა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განახორციელოს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იმგვარი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ბიზნეს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ოპერაციები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რომლებიც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„SA GOGC Trading”-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ბიზნეს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ოპერაციების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წინააღმდეგ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იქნება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მიმართული</w:t>
      </w:r>
      <w:r w:rsidRPr="00CA6128">
        <w:rPr>
          <w:rFonts w:ascii="Sylfaen" w:hAnsi="Sylfaen"/>
          <w:color w:val="000000" w:themeColor="text1"/>
          <w:sz w:val="24"/>
          <w:lang w:val="ka-GE"/>
        </w:rPr>
        <w:t xml:space="preserve">.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ასევე</w:t>
      </w:r>
      <w:r w:rsidRPr="00CA6128">
        <w:rPr>
          <w:rFonts w:ascii="Sylfaen" w:hAnsi="Sylfaen"/>
          <w:color w:val="000000" w:themeColor="text1"/>
          <w:sz w:val="24"/>
          <w:lang w:val="ka-GE"/>
        </w:rPr>
        <w:t>, 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ტრეიდერს</w:t>
      </w:r>
      <w:r w:rsidRPr="00CA6128">
        <w:rPr>
          <w:rFonts w:ascii="Sylfaen" w:hAnsi="Sylfaen"/>
          <w:color w:val="000000" w:themeColor="text1"/>
          <w:sz w:val="24"/>
          <w:lang w:val="ka-GE"/>
        </w:rPr>
        <w:t>“ „SA GOGC Trading”-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თანხმობის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გარეშე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არ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ექნება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უფლება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აზერბაიჯანში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მიიღოს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პროდუქტი“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ისეთი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პირობით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,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რომელიც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გულისხმობს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ამგვარი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პროდუქტის“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საქართველოს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შავი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ზღვის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პორტებში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ჩატანას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ან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ხსენებული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პორტებიდან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ექსპორტს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>. ამასთა</w:t>
      </w:r>
      <w:r w:rsidR="00932E2B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>ნ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>, „ტრეიდერს“ პირველი სახელშეკრულებო წლის პერიოდში ექნება უფლება იყიდოს</w:t>
      </w:r>
      <w:r w:rsidR="00FC0A0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ნავთობი და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 xml:space="preserve"> ნავთობ</w:t>
      </w:r>
      <w:r w:rsidR="00932E2B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>პ</w:t>
      </w:r>
      <w:r w:rsidRPr="00CA6128">
        <w:rPr>
          <w:rFonts w:ascii="Sylfaen" w:eastAsia="Times New Roman" w:hAnsi="Sylfaen" w:cs="Syastro"/>
          <w:color w:val="000000" w:themeColor="text1"/>
          <w:sz w:val="24"/>
          <w:szCs w:val="24"/>
          <w:lang w:val="ka-GE"/>
        </w:rPr>
        <w:t>როდუქტები FOB პირობით შავი ზღვის ქართულ ან სხვა ნებისმიერ პორტში (აღნიშნულ დანაწესს მხარეები გადახედავენ პირველი სახელშეკრულებო წლის დასრულებიდან 3 თვის განმავლობაში).</w:t>
      </w:r>
    </w:p>
    <w:p w14:paraId="45B1509D" w14:textId="77777777" w:rsidR="00494DC6" w:rsidRPr="00CA6128" w:rsidRDefault="00494DC6" w:rsidP="00CA6128">
      <w:pPr>
        <w:pStyle w:val="ListParagraph"/>
        <w:numPr>
          <w:ilvl w:val="0"/>
          <w:numId w:val="5"/>
        </w:numPr>
        <w:spacing w:after="0"/>
        <w:jc w:val="both"/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en-US"/>
        </w:rPr>
      </w:pP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სხვა</w:t>
      </w:r>
      <w:r w:rsidRPr="00CA6128">
        <w:rPr>
          <w:rFonts w:ascii="Sylfaen" w:eastAsia="Times New Roman" w:hAnsi="Sylfaen" w:cs="Times New Roman"/>
          <w:b/>
          <w:color w:val="000000" w:themeColor="text1"/>
          <w:sz w:val="24"/>
          <w:szCs w:val="24"/>
          <w:lang w:val="ka-GE"/>
        </w:rPr>
        <w:t xml:space="preserve"> </w:t>
      </w:r>
      <w:r w:rsidRPr="00CA6128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დებულებები</w:t>
      </w:r>
    </w:p>
    <w:p w14:paraId="3E6E7E83" w14:textId="41417686" w:rsidR="00037C88" w:rsidRPr="00CA6128" w:rsidRDefault="00014659" w:rsidP="00CA6128">
      <w:pPr>
        <w:spacing w:line="276" w:lineRule="auto"/>
        <w:ind w:firstLine="72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„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ხელშეკრულება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“ </w:t>
      </w:r>
      <w:r w:rsidR="00D53765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ასევე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შეიცავს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ინგლისური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სამართლისთვის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ინდუსტრიის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სტანდარტისთვის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დამახასიათებელ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D53765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სხვა პირობებს</w:t>
      </w:r>
      <w:r w:rsidR="00B53018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.</w:t>
      </w:r>
    </w:p>
    <w:p w14:paraId="4A41B2BB" w14:textId="076CBCCA" w:rsidR="008C2C3D" w:rsidRPr="00CA6128" w:rsidRDefault="00957D08" w:rsidP="00CA6128">
      <w:pPr>
        <w:spacing w:line="276" w:lineRule="auto"/>
        <w:ind w:firstLine="720"/>
        <w:jc w:val="both"/>
        <w:rPr>
          <w:rFonts w:ascii="Sylfaen" w:hAnsi="Sylfaen" w:cs="Times New Roman"/>
          <w:sz w:val="24"/>
          <w:szCs w:val="24"/>
        </w:rPr>
      </w:pPr>
      <w:r w:rsidRPr="00CA6128">
        <w:rPr>
          <w:rFonts w:ascii="Sylfaen" w:hAnsi="Sylfaen" w:cs="Times New Roman"/>
          <w:sz w:val="24"/>
          <w:szCs w:val="24"/>
        </w:rPr>
        <w:t>„</w:t>
      </w:r>
      <w:r w:rsidRPr="00CA6128">
        <w:rPr>
          <w:rFonts w:ascii="Sylfaen" w:hAnsi="Sylfaen" w:cs="Sylfaen"/>
          <w:sz w:val="24"/>
          <w:szCs w:val="24"/>
        </w:rPr>
        <w:t>ხელშეკრულების</w:t>
      </w:r>
      <w:r w:rsidRPr="00CA6128">
        <w:rPr>
          <w:rFonts w:ascii="Sylfaen" w:hAnsi="Sylfaen" w:cs="Times New Roman"/>
          <w:sz w:val="24"/>
          <w:szCs w:val="24"/>
        </w:rPr>
        <w:t xml:space="preserve">“ </w:t>
      </w:r>
      <w:r w:rsidRPr="00CA6128">
        <w:rPr>
          <w:rFonts w:ascii="Sylfaen" w:hAnsi="Sylfaen" w:cs="Sylfaen"/>
          <w:sz w:val="24"/>
          <w:szCs w:val="24"/>
        </w:rPr>
        <w:t>გაფორმება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და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საფუძველზე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შესაბამისი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მომსახურებების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შესყიდვა</w:t>
      </w:r>
      <w:r w:rsidRPr="00CA6128">
        <w:rPr>
          <w:rFonts w:ascii="Sylfaen" w:hAnsi="Sylfaen" w:cs="Times New Roman"/>
          <w:sz w:val="24"/>
          <w:szCs w:val="24"/>
        </w:rPr>
        <w:t xml:space="preserve"> </w:t>
      </w:r>
      <w:r w:rsidRPr="00CA6128">
        <w:rPr>
          <w:rFonts w:ascii="Sylfaen" w:hAnsi="Sylfaen" w:cs="Sylfaen"/>
          <w:sz w:val="24"/>
          <w:szCs w:val="24"/>
        </w:rPr>
        <w:t>განხორციელდება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საქართველოს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hAnsi="Sylfaen" w:cs="Sylfaen"/>
          <w:sz w:val="24"/>
          <w:szCs w:val="24"/>
        </w:rPr>
        <w:t>მთავრობის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2019 </w:t>
      </w:r>
      <w:r w:rsidR="00B014BC" w:rsidRPr="00CA6128">
        <w:rPr>
          <w:rFonts w:ascii="Sylfaen" w:hAnsi="Sylfaen" w:cs="Sylfaen"/>
          <w:sz w:val="24"/>
          <w:szCs w:val="24"/>
        </w:rPr>
        <w:t>წლის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6 </w:t>
      </w:r>
      <w:r w:rsidR="00B014BC" w:rsidRPr="00CA6128">
        <w:rPr>
          <w:rFonts w:ascii="Sylfaen" w:hAnsi="Sylfaen" w:cs="Sylfaen"/>
          <w:sz w:val="24"/>
          <w:szCs w:val="24"/>
        </w:rPr>
        <w:t>დეკემბრის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№606 </w:t>
      </w:r>
      <w:r w:rsidR="00B014BC" w:rsidRPr="00CA6128">
        <w:rPr>
          <w:rFonts w:ascii="Sylfaen" w:hAnsi="Sylfaen" w:cs="Sylfaen"/>
          <w:sz w:val="24"/>
          <w:szCs w:val="24"/>
        </w:rPr>
        <w:t>დადგენილებით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„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S.A. GOGC Trading“-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ისთვის</w:t>
      </w:r>
      <w:r w:rsidR="00B014BC" w:rsidRPr="00CA6128">
        <w:rPr>
          <w:rFonts w:ascii="Sylfaen" w:hAnsi="Sylfaen" w:cs="Times New Roman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დამტკიცებული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საქონლისა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მომსახურებების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შესყიდვების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სპეციალური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="00B014BC"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წესის</w:t>
      </w:r>
      <w:r w:rsidR="00B014BC"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 xml:space="preserve"> </w:t>
      </w:r>
      <w:r w:rsidRPr="00CA6128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შესაბამისად</w:t>
      </w:r>
      <w:r w:rsidRPr="00CA6128">
        <w:rPr>
          <w:rFonts w:ascii="Sylfaen" w:eastAsia="Times New Roman" w:hAnsi="Sylfaen" w:cs="Times New Roman"/>
          <w:color w:val="000000" w:themeColor="text1"/>
          <w:sz w:val="24"/>
          <w:szCs w:val="24"/>
        </w:rPr>
        <w:t>.</w:t>
      </w:r>
    </w:p>
    <w:p w14:paraId="2572AA3C" w14:textId="77777777" w:rsidR="008C2C3D" w:rsidRPr="00CA6128" w:rsidRDefault="008C2C3D" w:rsidP="00CA6128">
      <w:pPr>
        <w:spacing w:line="276" w:lineRule="auto"/>
        <w:rPr>
          <w:rFonts w:ascii="Sylfaen" w:hAnsi="Sylfaen" w:cs="Times New Roman"/>
          <w:sz w:val="24"/>
          <w:szCs w:val="24"/>
        </w:rPr>
      </w:pPr>
    </w:p>
    <w:p w14:paraId="2E51F12B" w14:textId="77777777" w:rsidR="008C2C3D" w:rsidRPr="00CA6128" w:rsidRDefault="008C2C3D" w:rsidP="00CA6128">
      <w:pPr>
        <w:spacing w:line="276" w:lineRule="auto"/>
        <w:rPr>
          <w:rFonts w:ascii="Sylfaen" w:hAnsi="Sylfaen" w:cs="Times New Roman"/>
          <w:sz w:val="24"/>
          <w:szCs w:val="24"/>
        </w:rPr>
      </w:pPr>
    </w:p>
    <w:sectPr w:rsidR="008C2C3D" w:rsidRPr="00CA6128" w:rsidSect="00853D15">
      <w:footerReference w:type="default" r:id="rId8"/>
      <w:pgSz w:w="12240" w:h="15840"/>
      <w:pgMar w:top="709" w:right="616" w:bottom="709" w:left="1134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1ED95" w14:textId="77777777" w:rsidR="00F9149D" w:rsidRDefault="00F9149D" w:rsidP="007F6588">
      <w:pPr>
        <w:spacing w:after="0" w:line="240" w:lineRule="auto"/>
      </w:pPr>
      <w:r>
        <w:separator/>
      </w:r>
    </w:p>
  </w:endnote>
  <w:endnote w:type="continuationSeparator" w:id="0">
    <w:p w14:paraId="5F0B2244" w14:textId="77777777" w:rsidR="00F9149D" w:rsidRDefault="00F9149D" w:rsidP="007F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astro">
    <w:charset w:val="CC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637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36B9F" w14:textId="1EA9D1CC" w:rsidR="00B53018" w:rsidRDefault="00F9149D">
        <w:pPr>
          <w:pStyle w:val="Footer"/>
          <w:jc w:val="center"/>
        </w:pPr>
      </w:p>
    </w:sdtContent>
  </w:sdt>
  <w:p w14:paraId="2CB45515" w14:textId="77777777" w:rsidR="00B53018" w:rsidRDefault="00B530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45CEA" w14:textId="77777777" w:rsidR="00F9149D" w:rsidRDefault="00F9149D" w:rsidP="007F6588">
      <w:pPr>
        <w:spacing w:after="0" w:line="240" w:lineRule="auto"/>
      </w:pPr>
      <w:r>
        <w:separator/>
      </w:r>
    </w:p>
  </w:footnote>
  <w:footnote w:type="continuationSeparator" w:id="0">
    <w:p w14:paraId="30BDEB6A" w14:textId="77777777" w:rsidR="00F9149D" w:rsidRDefault="00F9149D" w:rsidP="007F6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E1CEB"/>
    <w:multiLevelType w:val="hybridMultilevel"/>
    <w:tmpl w:val="07A6B736"/>
    <w:lvl w:ilvl="0" w:tplc="D5CC93AE">
      <w:start w:val="2"/>
      <w:numFmt w:val="bullet"/>
      <w:lvlText w:val="-"/>
      <w:lvlJc w:val="left"/>
      <w:pPr>
        <w:ind w:left="840" w:hanging="360"/>
      </w:pPr>
      <w:rPr>
        <w:rFonts w:ascii="Sylfaen" w:eastAsiaTheme="minorHAnsi" w:hAnsi="Sylfaen" w:cs="Sylfaen" w:hint="default"/>
      </w:rPr>
    </w:lvl>
    <w:lvl w:ilvl="1" w:tplc="0437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A7C19DB"/>
    <w:multiLevelType w:val="hybridMultilevel"/>
    <w:tmpl w:val="F2680472"/>
    <w:lvl w:ilvl="0" w:tplc="D9E24B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C9CB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D18C90C8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94C51"/>
    <w:multiLevelType w:val="hybridMultilevel"/>
    <w:tmpl w:val="07688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B6D25"/>
    <w:multiLevelType w:val="hybridMultilevel"/>
    <w:tmpl w:val="D324964C"/>
    <w:lvl w:ilvl="0" w:tplc="DC925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26B8E"/>
    <w:multiLevelType w:val="multilevel"/>
    <w:tmpl w:val="934E8058"/>
    <w:name w:val="Main"/>
    <w:styleLink w:val="MainNumbering"/>
    <w:lvl w:ilvl="0">
      <w:start w:val="1"/>
      <w:numFmt w:val="decimal"/>
      <w:pStyle w:val="Level1Heading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Number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Number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Level4Number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pStyle w:val="Level5Numb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pStyle w:val="Level6Numb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pStyle w:val="Level7Number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pStyle w:val="Level8Numb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5041" w:hanging="720"/>
      </w:pPr>
      <w:rPr>
        <w:rFonts w:hint="default"/>
      </w:rPr>
    </w:lvl>
  </w:abstractNum>
  <w:abstractNum w:abstractNumId="5" w15:restartNumberingAfterBreak="0">
    <w:nsid w:val="45145264"/>
    <w:multiLevelType w:val="hybridMultilevel"/>
    <w:tmpl w:val="0A665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4"/>
    <w:lvlOverride w:ilvl="0">
      <w:startOverride w:val="1"/>
      <w:lvl w:ilvl="0">
        <w:start w:val="1"/>
        <w:numFmt w:val="decimal"/>
        <w:pStyle w:val="Level1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Level3Number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Level4Number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031"/>
    <w:rsid w:val="00014659"/>
    <w:rsid w:val="00037C88"/>
    <w:rsid w:val="00043C93"/>
    <w:rsid w:val="000A6A33"/>
    <w:rsid w:val="000C6863"/>
    <w:rsid w:val="000E0F3F"/>
    <w:rsid w:val="00103162"/>
    <w:rsid w:val="00202031"/>
    <w:rsid w:val="0023359D"/>
    <w:rsid w:val="00260010"/>
    <w:rsid w:val="00296994"/>
    <w:rsid w:val="002B59B7"/>
    <w:rsid w:val="00337A80"/>
    <w:rsid w:val="003649D7"/>
    <w:rsid w:val="00385F42"/>
    <w:rsid w:val="003C7F73"/>
    <w:rsid w:val="003D0F15"/>
    <w:rsid w:val="004553BE"/>
    <w:rsid w:val="00456830"/>
    <w:rsid w:val="00494DC6"/>
    <w:rsid w:val="00497D73"/>
    <w:rsid w:val="004B25C1"/>
    <w:rsid w:val="004C0028"/>
    <w:rsid w:val="004D0E08"/>
    <w:rsid w:val="004E09BE"/>
    <w:rsid w:val="00534FA6"/>
    <w:rsid w:val="00575BE0"/>
    <w:rsid w:val="005E1477"/>
    <w:rsid w:val="006512EE"/>
    <w:rsid w:val="006E2288"/>
    <w:rsid w:val="006F0387"/>
    <w:rsid w:val="006F0531"/>
    <w:rsid w:val="00701460"/>
    <w:rsid w:val="00731641"/>
    <w:rsid w:val="0074212B"/>
    <w:rsid w:val="00776918"/>
    <w:rsid w:val="007B1B10"/>
    <w:rsid w:val="007C0435"/>
    <w:rsid w:val="007F6588"/>
    <w:rsid w:val="00815E1B"/>
    <w:rsid w:val="00853D15"/>
    <w:rsid w:val="00894979"/>
    <w:rsid w:val="008A522A"/>
    <w:rsid w:val="008C2C3D"/>
    <w:rsid w:val="008C6599"/>
    <w:rsid w:val="008D4601"/>
    <w:rsid w:val="00911B93"/>
    <w:rsid w:val="009152E0"/>
    <w:rsid w:val="00920E39"/>
    <w:rsid w:val="00932E2B"/>
    <w:rsid w:val="00957D08"/>
    <w:rsid w:val="00962B02"/>
    <w:rsid w:val="00A049AD"/>
    <w:rsid w:val="00A065FD"/>
    <w:rsid w:val="00A14D6D"/>
    <w:rsid w:val="00A21AD7"/>
    <w:rsid w:val="00AC21DB"/>
    <w:rsid w:val="00AD7148"/>
    <w:rsid w:val="00AE5556"/>
    <w:rsid w:val="00AE5FD2"/>
    <w:rsid w:val="00AF629D"/>
    <w:rsid w:val="00B014BC"/>
    <w:rsid w:val="00B264DD"/>
    <w:rsid w:val="00B352FA"/>
    <w:rsid w:val="00B526CF"/>
    <w:rsid w:val="00B53018"/>
    <w:rsid w:val="00B64F3C"/>
    <w:rsid w:val="00B87744"/>
    <w:rsid w:val="00BF4ED7"/>
    <w:rsid w:val="00C12AFB"/>
    <w:rsid w:val="00C14EFC"/>
    <w:rsid w:val="00C16C2F"/>
    <w:rsid w:val="00C635F9"/>
    <w:rsid w:val="00C954B2"/>
    <w:rsid w:val="00CA6128"/>
    <w:rsid w:val="00CE2947"/>
    <w:rsid w:val="00D20463"/>
    <w:rsid w:val="00D53765"/>
    <w:rsid w:val="00D7080A"/>
    <w:rsid w:val="00DD2446"/>
    <w:rsid w:val="00E0047D"/>
    <w:rsid w:val="00E17973"/>
    <w:rsid w:val="00E271CF"/>
    <w:rsid w:val="00E30C3A"/>
    <w:rsid w:val="00EB6CBB"/>
    <w:rsid w:val="00F50D33"/>
    <w:rsid w:val="00F8383A"/>
    <w:rsid w:val="00F87A84"/>
    <w:rsid w:val="00F9149D"/>
    <w:rsid w:val="00F930D4"/>
    <w:rsid w:val="00FC0A08"/>
    <w:rsid w:val="00FD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62855"/>
  <w15:chartTrackingRefBased/>
  <w15:docId w15:val="{0D356583-DFF1-4A54-94D3-CAD54AC0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C3D"/>
    <w:pPr>
      <w:spacing w:after="160" w:line="259" w:lineRule="auto"/>
    </w:pPr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C2C3D"/>
    <w:rPr>
      <w:b/>
      <w:bCs/>
    </w:rPr>
  </w:style>
  <w:style w:type="paragraph" w:customStyle="1" w:styleId="Default">
    <w:name w:val="Default"/>
    <w:basedOn w:val="Normal"/>
    <w:rsid w:val="008C2C3D"/>
    <w:pPr>
      <w:spacing w:after="0" w:line="240" w:lineRule="auto"/>
    </w:pPr>
    <w:rPr>
      <w:rFonts w:ascii="Sylfaen" w:eastAsia="Sylfaen" w:hAnsi="Sylfaen" w:cs="Times New Roman"/>
      <w:color w:val="000000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F6588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F6588"/>
    <w:pPr>
      <w:spacing w:after="200" w:line="276" w:lineRule="auto"/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588"/>
    <w:pPr>
      <w:spacing w:after="0" w:line="240" w:lineRule="auto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588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F6588"/>
    <w:rPr>
      <w:vertAlign w:val="superscript"/>
    </w:rPr>
  </w:style>
  <w:style w:type="paragraph" w:customStyle="1" w:styleId="Level1Heading">
    <w:name w:val="Level 1 Heading"/>
    <w:basedOn w:val="BodyText"/>
    <w:next w:val="Normal"/>
    <w:uiPriority w:val="19"/>
    <w:qFormat/>
    <w:rsid w:val="00701460"/>
    <w:pPr>
      <w:keepNext/>
      <w:numPr>
        <w:numId w:val="2"/>
      </w:numPr>
      <w:tabs>
        <w:tab w:val="num" w:pos="360"/>
      </w:tabs>
      <w:spacing w:after="240" w:line="276" w:lineRule="auto"/>
      <w:ind w:left="0" w:firstLine="0"/>
      <w:outlineLvl w:val="0"/>
    </w:pPr>
    <w:rPr>
      <w:b/>
      <w:bCs/>
      <w:szCs w:val="24"/>
      <w:lang w:val="en-GB"/>
    </w:rPr>
  </w:style>
  <w:style w:type="paragraph" w:customStyle="1" w:styleId="Level2Number">
    <w:name w:val="Level 2 Number"/>
    <w:basedOn w:val="BodyText"/>
    <w:uiPriority w:val="19"/>
    <w:qFormat/>
    <w:rsid w:val="00701460"/>
    <w:pPr>
      <w:numPr>
        <w:ilvl w:val="1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3Number">
    <w:name w:val="Level 3 Number"/>
    <w:basedOn w:val="BodyText"/>
    <w:uiPriority w:val="19"/>
    <w:qFormat/>
    <w:rsid w:val="00701460"/>
    <w:pPr>
      <w:numPr>
        <w:ilvl w:val="2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4Number">
    <w:name w:val="Level 4 Number"/>
    <w:basedOn w:val="BodyText"/>
    <w:uiPriority w:val="19"/>
    <w:qFormat/>
    <w:rsid w:val="00701460"/>
    <w:pPr>
      <w:numPr>
        <w:ilvl w:val="3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5Number">
    <w:name w:val="Level 5 Number"/>
    <w:basedOn w:val="BodyText"/>
    <w:uiPriority w:val="19"/>
    <w:rsid w:val="00701460"/>
    <w:pPr>
      <w:numPr>
        <w:ilvl w:val="4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6Number">
    <w:name w:val="Level 6 Number"/>
    <w:basedOn w:val="BodyText"/>
    <w:uiPriority w:val="19"/>
    <w:rsid w:val="00701460"/>
    <w:pPr>
      <w:numPr>
        <w:ilvl w:val="5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7Number">
    <w:name w:val="Level 7 Number"/>
    <w:basedOn w:val="BodyText"/>
    <w:uiPriority w:val="19"/>
    <w:rsid w:val="00701460"/>
    <w:pPr>
      <w:numPr>
        <w:ilvl w:val="6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8Number">
    <w:name w:val="Level 8 Number"/>
    <w:basedOn w:val="BodyText"/>
    <w:uiPriority w:val="19"/>
    <w:rsid w:val="00701460"/>
    <w:pPr>
      <w:numPr>
        <w:ilvl w:val="7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numbering" w:customStyle="1" w:styleId="MainNumbering">
    <w:name w:val="Main Numbering"/>
    <w:uiPriority w:val="99"/>
    <w:rsid w:val="00701460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01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1460"/>
    <w:pPr>
      <w:spacing w:after="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1460"/>
    <w:rPr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014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01460"/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460"/>
    <w:rPr>
      <w:rFonts w:ascii="Segoe UI" w:hAnsi="Segoe UI" w:cs="Segoe UI"/>
      <w:sz w:val="18"/>
      <w:szCs w:val="18"/>
      <w:lang w:val="ka-GE"/>
    </w:rPr>
  </w:style>
  <w:style w:type="character" w:customStyle="1" w:styleId="ListParagraphChar">
    <w:name w:val="List Paragraph Char"/>
    <w:link w:val="ListParagraph"/>
    <w:uiPriority w:val="34"/>
    <w:locked/>
    <w:rsid w:val="00037C88"/>
    <w:rPr>
      <w:lang w:val="en-GB"/>
    </w:rPr>
  </w:style>
  <w:style w:type="paragraph" w:customStyle="1" w:styleId="BodyText1">
    <w:name w:val="Body Text 1"/>
    <w:basedOn w:val="BodyText"/>
    <w:link w:val="BodyText1Char"/>
    <w:uiPriority w:val="19"/>
    <w:qFormat/>
    <w:rsid w:val="009152E0"/>
    <w:pPr>
      <w:spacing w:after="240" w:line="276" w:lineRule="auto"/>
      <w:ind w:left="720"/>
    </w:pPr>
    <w:rPr>
      <w:sz w:val="20"/>
      <w:szCs w:val="20"/>
      <w:lang w:val="en-GB"/>
    </w:rPr>
  </w:style>
  <w:style w:type="character" w:customStyle="1" w:styleId="BodyText1Char">
    <w:name w:val="Body Text 1 Char"/>
    <w:basedOn w:val="BodyTextChar"/>
    <w:link w:val="BodyText1"/>
    <w:uiPriority w:val="19"/>
    <w:rsid w:val="009152E0"/>
    <w:rPr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494DC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5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018"/>
    <w:rPr>
      <w:lang w:val="ka-GE"/>
    </w:rPr>
  </w:style>
  <w:style w:type="paragraph" w:styleId="Footer">
    <w:name w:val="footer"/>
    <w:basedOn w:val="Normal"/>
    <w:link w:val="FooterChar"/>
    <w:uiPriority w:val="99"/>
    <w:unhideWhenUsed/>
    <w:rsid w:val="00B5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018"/>
    <w:rPr>
      <w:lang w:val="ka-G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D73"/>
    <w:pPr>
      <w:spacing w:after="160"/>
    </w:pPr>
    <w:rPr>
      <w:b/>
      <w:bCs/>
      <w:lang w:val="ka-G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D73"/>
    <w:rPr>
      <w:b/>
      <w:bCs/>
      <w:sz w:val="20"/>
      <w:szCs w:val="2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64F88-B893-464D-B428-7D921B65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 Kvantaliani</dc:creator>
  <cp:keywords/>
  <dc:description/>
  <cp:lastModifiedBy>Windows User</cp:lastModifiedBy>
  <cp:revision>2</cp:revision>
  <dcterms:created xsi:type="dcterms:W3CDTF">2020-10-19T21:01:00Z</dcterms:created>
  <dcterms:modified xsi:type="dcterms:W3CDTF">2020-10-19T21:01:00Z</dcterms:modified>
</cp:coreProperties>
</file>